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FC815" w14:textId="77777777" w:rsidR="00911AA2" w:rsidRPr="00E24E41" w:rsidRDefault="00911AA2" w:rsidP="00911AA2">
      <w:pPr>
        <w:pStyle w:val="Nadpis1"/>
      </w:pPr>
      <w:r w:rsidRPr="00E24E41">
        <w:t xml:space="preserve">Pojistkové </w:t>
      </w:r>
      <w:r w:rsidRPr="007246E4">
        <w:t>vložky</w:t>
      </w:r>
      <w:r w:rsidRPr="00E24E41">
        <w:t xml:space="preserve"> NN</w:t>
      </w:r>
    </w:p>
    <w:p w14:paraId="2EDBB64E" w14:textId="77777777" w:rsidR="00911AA2" w:rsidRDefault="00911AA2" w:rsidP="00911AA2">
      <w:pPr>
        <w:pStyle w:val="Nadpis2"/>
      </w:pPr>
      <w:r w:rsidRPr="001C7347">
        <w:t>Popis předmětu</w:t>
      </w:r>
    </w:p>
    <w:p w14:paraId="3DED9EA9" w14:textId="77777777" w:rsidR="00911AA2" w:rsidRPr="00146BBE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Tato specifikace platí pro pojistkové vložky NN s charakteristikou</w:t>
      </w:r>
      <w:r w:rsidRPr="003C703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gG pro typové velikosti 00,000,1,2.</w:t>
      </w:r>
    </w:p>
    <w:p w14:paraId="5FEC8871" w14:textId="77777777" w:rsidR="00911AA2" w:rsidRDefault="00911AA2" w:rsidP="00911AA2">
      <w:pPr>
        <w:pStyle w:val="Nadpis2"/>
      </w:pPr>
      <w:r w:rsidRPr="001C7347">
        <w:t xml:space="preserve">Všeobecné požadavky </w:t>
      </w:r>
    </w:p>
    <w:p w14:paraId="103B4918" w14:textId="77777777" w:rsidR="00C83346" w:rsidRPr="001461FC" w:rsidRDefault="00C83346" w:rsidP="00C83346">
      <w:pPr>
        <w:tabs>
          <w:tab w:val="num" w:pos="0"/>
          <w:tab w:val="left" w:pos="6521"/>
        </w:tabs>
        <w:rPr>
          <w:rFonts w:cs="Arial"/>
        </w:rPr>
      </w:pPr>
      <w:r>
        <w:rPr>
          <w:rFonts w:cs="Arial"/>
        </w:rPr>
        <w:t>Pojistkové vložky NN</w:t>
      </w:r>
      <w:r w:rsidRPr="001461FC">
        <w:rPr>
          <w:rFonts w:cs="Arial"/>
        </w:rPr>
        <w:t xml:space="preserve"> </w:t>
      </w:r>
      <w:r>
        <w:rPr>
          <w:rFonts w:cs="Arial"/>
        </w:rPr>
        <w:t>m</w:t>
      </w:r>
      <w:r w:rsidRPr="001461FC">
        <w:rPr>
          <w:rFonts w:cs="Arial"/>
        </w:rPr>
        <w:t>usí splňovat požadavky norem a předpisů uvedených níže, pokud není v této specifikaci stanoveno jinak.</w:t>
      </w:r>
      <w:r>
        <w:rPr>
          <w:rFonts w:cs="Arial"/>
        </w:rPr>
        <w:t xml:space="preserve"> </w:t>
      </w:r>
      <w:r w:rsidRPr="001461FC">
        <w:rPr>
          <w:rFonts w:cs="Arial"/>
        </w:rPr>
        <w:t>Pokud není výslovně uvedeno jinak, jsou v této technické specifikaci uvažované normy v posledním platném vydání.</w:t>
      </w:r>
    </w:p>
    <w:p w14:paraId="4D6FE2BA" w14:textId="77777777" w:rsidR="00911AA2" w:rsidRPr="00A67A31" w:rsidRDefault="00C83346" w:rsidP="00911AA2">
      <w:pPr>
        <w:tabs>
          <w:tab w:val="left" w:pos="6521"/>
        </w:tabs>
        <w:spacing w:before="120"/>
        <w:rPr>
          <w:rFonts w:cs="Arial"/>
          <w:szCs w:val="22"/>
        </w:rPr>
      </w:pPr>
      <w:r w:rsidRPr="001461FC">
        <w:rPr>
          <w:rFonts w:cs="Arial"/>
        </w:rPr>
        <w:t>Obecně musí být splněny požadavky všech norem, předpisů, nařízení a zákonů platných v ČR, i když nejsou výslovně požadovány v této specifikaci. Všechny podklady, dokumenty, protokoly musí být v českém jazyce nebo slovenském jazyce. K dokumentaci v cizím jazyce bude doložen doslovný úředně ověřený překlad v jazyce českém nebo slovenském.</w:t>
      </w:r>
    </w:p>
    <w:p w14:paraId="5859DE93" w14:textId="77777777" w:rsidR="00911AA2" w:rsidRPr="00390CB7" w:rsidRDefault="00911AA2" w:rsidP="00713975">
      <w:pPr>
        <w:pStyle w:val="Nadpis3"/>
        <w:rPr>
          <w:b w:val="0"/>
        </w:rPr>
      </w:pPr>
      <w:r w:rsidRPr="00390CB7">
        <w:t>Normy a předpisy</w:t>
      </w:r>
      <w:r w:rsidRPr="003C6289">
        <w:t xml:space="preserve"> </w:t>
      </w:r>
    </w:p>
    <w:p w14:paraId="0ABC818D" w14:textId="77777777" w:rsidR="00911AA2" w:rsidRPr="00AB6E36" w:rsidRDefault="00911AA2" w:rsidP="00911AA2">
      <w:pPr>
        <w:tabs>
          <w:tab w:val="left" w:pos="425"/>
        </w:tabs>
        <w:spacing w:after="60"/>
        <w:rPr>
          <w:rFonts w:cs="Arial"/>
          <w:szCs w:val="22"/>
        </w:rPr>
      </w:pPr>
      <w:r>
        <w:rPr>
          <w:rFonts w:cs="Arial"/>
          <w:szCs w:val="22"/>
        </w:rPr>
        <w:t xml:space="preserve">Pojistkové vložky musí splňovat </w:t>
      </w:r>
      <w:r w:rsidRPr="00F54D61">
        <w:rPr>
          <w:rFonts w:cs="Arial"/>
          <w:szCs w:val="22"/>
        </w:rPr>
        <w:t>požadavky těchto norem</w:t>
      </w:r>
      <w:r>
        <w:rPr>
          <w:rFonts w:cs="Arial"/>
          <w:szCs w:val="22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911AA2" w:rsidRPr="00F54D61" w14:paraId="3AF6807A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7CC2B105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>ČSN EN 60672-1</w:t>
            </w:r>
          </w:p>
        </w:tc>
        <w:tc>
          <w:tcPr>
            <w:tcW w:w="6804" w:type="dxa"/>
            <w:vAlign w:val="center"/>
          </w:tcPr>
          <w:p w14:paraId="540E12DD" w14:textId="77777777" w:rsidR="00911AA2" w:rsidRPr="00A91568" w:rsidRDefault="00911AA2" w:rsidP="00EE263C">
            <w:pPr>
              <w:rPr>
                <w:rFonts w:cs="Arial"/>
                <w:szCs w:val="22"/>
              </w:rPr>
            </w:pPr>
            <w:r w:rsidRPr="00900F97">
              <w:rPr>
                <w:rFonts w:cs="Arial"/>
                <w:szCs w:val="22"/>
              </w:rPr>
              <w:t>Keramické a skleněné izolační materiály - Část 1: Definice a třídění</w:t>
            </w:r>
          </w:p>
        </w:tc>
      </w:tr>
      <w:tr w:rsidR="00911AA2" w:rsidRPr="00F54D61" w14:paraId="0A77E1C5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1DAB9A25" w14:textId="77777777" w:rsidR="00911AA2" w:rsidRDefault="00911AA2" w:rsidP="00EE263C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>ČSN EN 60672-2</w:t>
            </w:r>
          </w:p>
        </w:tc>
        <w:tc>
          <w:tcPr>
            <w:tcW w:w="6804" w:type="dxa"/>
            <w:vAlign w:val="center"/>
          </w:tcPr>
          <w:p w14:paraId="5B453E67" w14:textId="77777777" w:rsidR="00911AA2" w:rsidRPr="00C91C4B" w:rsidRDefault="00911AA2" w:rsidP="00EE263C">
            <w:pPr>
              <w:rPr>
                <w:rFonts w:cs="Arial"/>
                <w:szCs w:val="22"/>
              </w:rPr>
            </w:pPr>
            <w:r w:rsidRPr="00900F97">
              <w:rPr>
                <w:rFonts w:cs="Arial"/>
                <w:szCs w:val="22"/>
              </w:rPr>
              <w:t>Keramické a skleněné izolační materiály - Část 2: Zkušební metody</w:t>
            </w:r>
          </w:p>
        </w:tc>
      </w:tr>
      <w:tr w:rsidR="00911AA2" w:rsidRPr="00F54D61" w14:paraId="3E7739F9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341CE8B5" w14:textId="77777777" w:rsidR="00911AA2" w:rsidRPr="00A67A31" w:rsidRDefault="00911AA2" w:rsidP="00EE263C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>ČSN EN 60672-</w:t>
            </w: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6804" w:type="dxa"/>
            <w:vAlign w:val="center"/>
          </w:tcPr>
          <w:p w14:paraId="54182CB0" w14:textId="77777777" w:rsidR="00911AA2" w:rsidRPr="00C91C4B" w:rsidRDefault="00911AA2" w:rsidP="00EE263C">
            <w:pPr>
              <w:rPr>
                <w:rFonts w:cs="Arial"/>
                <w:szCs w:val="22"/>
              </w:rPr>
            </w:pPr>
            <w:r w:rsidRPr="00900F97">
              <w:rPr>
                <w:rFonts w:cs="Arial"/>
                <w:szCs w:val="22"/>
              </w:rPr>
              <w:t>Keramické a skleněné izolační materiály - Část 3: Specifikace jednotlivých materiálů</w:t>
            </w:r>
          </w:p>
        </w:tc>
      </w:tr>
      <w:tr w:rsidR="00911AA2" w:rsidRPr="00F54D61" w14:paraId="103B4BEC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7EF7DDB8" w14:textId="77777777" w:rsidR="00911AA2" w:rsidRPr="00A67A31" w:rsidRDefault="00911AA2" w:rsidP="00EE263C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>ČSN EN 60269-1</w:t>
            </w:r>
          </w:p>
        </w:tc>
        <w:tc>
          <w:tcPr>
            <w:tcW w:w="6804" w:type="dxa"/>
            <w:vAlign w:val="center"/>
          </w:tcPr>
          <w:p w14:paraId="0601DB00" w14:textId="77777777" w:rsidR="00911AA2" w:rsidRPr="00C91C4B" w:rsidRDefault="00911AA2" w:rsidP="00EE263C">
            <w:pPr>
              <w:rPr>
                <w:rFonts w:cs="Arial"/>
                <w:szCs w:val="22"/>
              </w:rPr>
            </w:pPr>
            <w:r w:rsidRPr="00900F97">
              <w:rPr>
                <w:rFonts w:cs="Arial"/>
                <w:szCs w:val="22"/>
              </w:rPr>
              <w:t>Pojistky nízkého napětí - Část 1: Všeobecné požadavky</w:t>
            </w:r>
          </w:p>
        </w:tc>
      </w:tr>
      <w:tr w:rsidR="00911AA2" w:rsidRPr="00F54D61" w14:paraId="15625189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4DDC43B2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 w:rsidRPr="00900F97">
              <w:rPr>
                <w:rFonts w:cs="Arial"/>
                <w:szCs w:val="22"/>
              </w:rPr>
              <w:t>ČSN 35 4701-2</w:t>
            </w:r>
          </w:p>
        </w:tc>
        <w:tc>
          <w:tcPr>
            <w:tcW w:w="6804" w:type="dxa"/>
            <w:vAlign w:val="center"/>
          </w:tcPr>
          <w:p w14:paraId="161DEEE4" w14:textId="77777777" w:rsidR="00911AA2" w:rsidRPr="00B2354B" w:rsidRDefault="00911AA2" w:rsidP="00EE263C">
            <w:pPr>
              <w:rPr>
                <w:rFonts w:cs="Arial"/>
                <w:szCs w:val="22"/>
              </w:rPr>
            </w:pPr>
            <w:r w:rsidRPr="00861759">
              <w:rPr>
                <w:rFonts w:cs="Arial"/>
                <w:szCs w:val="22"/>
              </w:rPr>
              <w:t xml:space="preserve">Pojistky nízkého napětí - Část 2: Doplňující požadavky pro pojistky určené pro kvalifikovanou obsluhu (pojistky převážně pro průmyslové použití) - Příklady normalizovaných pojistkových systémů A až </w:t>
            </w:r>
            <w:r w:rsidR="004B5A25">
              <w:rPr>
                <w:rFonts w:cs="Arial"/>
                <w:szCs w:val="22"/>
              </w:rPr>
              <w:t>K</w:t>
            </w:r>
          </w:p>
        </w:tc>
      </w:tr>
      <w:tr w:rsidR="00911AA2" w:rsidRPr="00F54D61" w14:paraId="3D38399F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77DEAACA" w14:textId="77777777" w:rsidR="00911AA2" w:rsidRPr="00AB6E36" w:rsidRDefault="00911AA2" w:rsidP="00EE263C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>ČSN EN 61439-5</w:t>
            </w:r>
          </w:p>
        </w:tc>
        <w:tc>
          <w:tcPr>
            <w:tcW w:w="6804" w:type="dxa"/>
            <w:vAlign w:val="center"/>
          </w:tcPr>
          <w:p w14:paraId="344B062A" w14:textId="77777777" w:rsidR="00911AA2" w:rsidRPr="00AB6E36" w:rsidRDefault="00911AA2" w:rsidP="00EE263C">
            <w:pPr>
              <w:rPr>
                <w:rFonts w:cs="Arial"/>
                <w:szCs w:val="22"/>
              </w:rPr>
            </w:pPr>
            <w:r w:rsidRPr="002A185F">
              <w:rPr>
                <w:rFonts w:cs="Arial"/>
                <w:szCs w:val="22"/>
              </w:rPr>
              <w:t>Rozváděče nízkého napětí - Část 5: Rozváděče pro veřejné distribuční sítě</w:t>
            </w:r>
          </w:p>
        </w:tc>
      </w:tr>
    </w:tbl>
    <w:p w14:paraId="310763BA" w14:textId="77777777" w:rsidR="00911AA2" w:rsidRDefault="00911AA2" w:rsidP="00911AA2">
      <w:pPr>
        <w:spacing w:before="60"/>
        <w:rPr>
          <w:rFonts w:cs="Arial"/>
          <w:noProof/>
          <w:szCs w:val="22"/>
        </w:rPr>
      </w:pPr>
    </w:p>
    <w:p w14:paraId="03899DAE" w14:textId="77777777" w:rsidR="00713975" w:rsidRDefault="00713975" w:rsidP="00CF7FCF">
      <w:pPr>
        <w:pStyle w:val="Nadpis1"/>
        <w:rPr>
          <w:noProof/>
        </w:rPr>
      </w:pPr>
      <w:r>
        <w:rPr>
          <w:noProof/>
        </w:rPr>
        <w:t>Ostatní požadavky</w:t>
      </w:r>
    </w:p>
    <w:p w14:paraId="5172DE26" w14:textId="77777777" w:rsidR="00713975" w:rsidRDefault="00713975" w:rsidP="00713975">
      <w:pPr>
        <w:rPr>
          <w:rFonts w:cs="Arial"/>
          <w:szCs w:val="22"/>
        </w:rPr>
      </w:pPr>
      <w:r w:rsidRPr="008777D2">
        <w:rPr>
          <w:rFonts w:cs="Arial"/>
          <w:szCs w:val="22"/>
        </w:rPr>
        <w:t>Dodavatel odpovídá za výrobek i polotovary.</w:t>
      </w:r>
    </w:p>
    <w:p w14:paraId="3EC12BA6" w14:textId="77777777" w:rsidR="007C01B9" w:rsidRPr="00713975" w:rsidRDefault="007C01B9" w:rsidP="007C01B9">
      <w:pPr>
        <w:pStyle w:val="Nadpis2"/>
      </w:pPr>
      <w:r>
        <w:t>Upřesňující požadavky</w:t>
      </w:r>
    </w:p>
    <w:p w14:paraId="13B462F6" w14:textId="77777777" w:rsidR="00911AA2" w:rsidRPr="00F54D61" w:rsidRDefault="00911AA2" w:rsidP="007C01B9">
      <w:pPr>
        <w:pStyle w:val="Nadpis3"/>
      </w:pPr>
      <w:r w:rsidRPr="00F54D61">
        <w:t>Parametry sítě</w:t>
      </w:r>
      <w:r w:rsidR="00C83346">
        <w:t xml:space="preserve"> NN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740"/>
      </w:tblGrid>
      <w:tr w:rsidR="00911AA2" w:rsidRPr="00E55953" w14:paraId="03E3EBE4" w14:textId="77777777" w:rsidTr="00D75176">
        <w:trPr>
          <w:cantSplit/>
          <w:trHeight w:val="391"/>
          <w:jc w:val="center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45412D" w14:textId="77777777" w:rsidR="00911AA2" w:rsidRPr="00E55953" w:rsidRDefault="00911AA2" w:rsidP="00EE263C">
            <w:pPr>
              <w:rPr>
                <w:rFonts w:cs="Arial"/>
                <w:i/>
                <w:szCs w:val="22"/>
              </w:rPr>
            </w:pPr>
            <w:r w:rsidRPr="00E55953">
              <w:rPr>
                <w:rFonts w:cs="Arial"/>
                <w:i/>
                <w:szCs w:val="22"/>
              </w:rPr>
              <w:t>Název položky</w:t>
            </w:r>
          </w:p>
        </w:tc>
        <w:tc>
          <w:tcPr>
            <w:tcW w:w="5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E20B9B" w14:textId="77777777" w:rsidR="00911AA2" w:rsidRPr="00E55953" w:rsidRDefault="00911AA2" w:rsidP="00EE263C">
            <w:pPr>
              <w:rPr>
                <w:rFonts w:cs="Arial"/>
                <w:i/>
                <w:szCs w:val="22"/>
              </w:rPr>
            </w:pPr>
            <w:r w:rsidRPr="00E55953">
              <w:rPr>
                <w:rFonts w:cs="Arial"/>
                <w:i/>
                <w:szCs w:val="22"/>
              </w:rPr>
              <w:t>Údaje</w:t>
            </w:r>
          </w:p>
        </w:tc>
      </w:tr>
      <w:tr w:rsidR="00911AA2" w:rsidRPr="00F54D61" w14:paraId="68B52117" w14:textId="77777777" w:rsidTr="00D75176">
        <w:trPr>
          <w:cantSplit/>
          <w:trHeight w:val="391"/>
          <w:jc w:val="center"/>
        </w:trPr>
        <w:tc>
          <w:tcPr>
            <w:tcW w:w="3545" w:type="dxa"/>
            <w:tcBorders>
              <w:top w:val="single" w:sz="2" w:space="0" w:color="auto"/>
            </w:tcBorders>
            <w:vAlign w:val="center"/>
          </w:tcPr>
          <w:p w14:paraId="59DD2E3E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 w:rsidRPr="00F54D61">
              <w:rPr>
                <w:rFonts w:cs="Arial"/>
                <w:szCs w:val="22"/>
              </w:rPr>
              <w:t>Jmenovité napětí U</w:t>
            </w:r>
            <w:r w:rsidRPr="00E84D91">
              <w:rPr>
                <w:rFonts w:cs="Arial"/>
                <w:szCs w:val="22"/>
                <w:vertAlign w:val="subscript"/>
              </w:rPr>
              <w:t>n</w:t>
            </w:r>
          </w:p>
        </w:tc>
        <w:tc>
          <w:tcPr>
            <w:tcW w:w="5740" w:type="dxa"/>
            <w:tcBorders>
              <w:top w:val="single" w:sz="2" w:space="0" w:color="auto"/>
            </w:tcBorders>
            <w:vAlign w:val="center"/>
          </w:tcPr>
          <w:p w14:paraId="1543E501" w14:textId="77777777" w:rsidR="00911AA2" w:rsidRPr="00F54D61" w:rsidRDefault="00376FD9" w:rsidP="00EE263C">
            <w:pPr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szCs w:val="22"/>
              </w:rPr>
              <w:t>3 ~ 230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 xml:space="preserve"> / 400 V</w:t>
            </w:r>
          </w:p>
        </w:tc>
      </w:tr>
      <w:tr w:rsidR="00911AA2" w:rsidRPr="00F54D61" w14:paraId="28EC7606" w14:textId="77777777" w:rsidTr="00D75176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07C3655F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 w:rsidRPr="00F54D61">
              <w:rPr>
                <w:rFonts w:cs="Arial"/>
                <w:szCs w:val="22"/>
              </w:rPr>
              <w:t>Maximální trvalé napětí sítě</w:t>
            </w:r>
          </w:p>
        </w:tc>
        <w:tc>
          <w:tcPr>
            <w:tcW w:w="5740" w:type="dxa"/>
            <w:vAlign w:val="center"/>
          </w:tcPr>
          <w:p w14:paraId="6E14A435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 w:rsidRPr="00F54D61">
              <w:rPr>
                <w:rFonts w:cs="Arial"/>
                <w:szCs w:val="22"/>
              </w:rPr>
              <w:t>U</w:t>
            </w:r>
            <w:r w:rsidRPr="001B098E">
              <w:rPr>
                <w:rFonts w:cs="Arial"/>
                <w:szCs w:val="22"/>
                <w:vertAlign w:val="subscript"/>
              </w:rPr>
              <w:t>n</w:t>
            </w:r>
            <w:r w:rsidRPr="00F54D61">
              <w:rPr>
                <w:rFonts w:cs="Arial"/>
                <w:szCs w:val="22"/>
              </w:rPr>
              <w:t xml:space="preserve"> + 10 %</w:t>
            </w:r>
          </w:p>
        </w:tc>
      </w:tr>
      <w:tr w:rsidR="00911AA2" w:rsidRPr="00F54D61" w14:paraId="2D5C1F02" w14:textId="77777777" w:rsidTr="00D75176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127885E5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 w:rsidRPr="00F54D61">
              <w:rPr>
                <w:rFonts w:cs="Arial"/>
                <w:szCs w:val="22"/>
              </w:rPr>
              <w:t>Jmenovitý kmitočet</w:t>
            </w:r>
          </w:p>
        </w:tc>
        <w:tc>
          <w:tcPr>
            <w:tcW w:w="5740" w:type="dxa"/>
            <w:vAlign w:val="center"/>
          </w:tcPr>
          <w:p w14:paraId="34B56122" w14:textId="77777777" w:rsidR="00911AA2" w:rsidRPr="008E6F86" w:rsidRDefault="00911AA2" w:rsidP="00EE263C">
            <w:pPr>
              <w:rPr>
                <w:rFonts w:cs="Arial"/>
                <w:szCs w:val="22"/>
              </w:rPr>
            </w:pPr>
            <w:r w:rsidRPr="008E6F86">
              <w:rPr>
                <w:rFonts w:cs="Arial"/>
                <w:szCs w:val="22"/>
              </w:rPr>
              <w:t>50 Hz</w:t>
            </w:r>
          </w:p>
        </w:tc>
      </w:tr>
      <w:tr w:rsidR="00911AA2" w:rsidRPr="00F54D61" w14:paraId="26D7C3C3" w14:textId="77777777" w:rsidTr="00D75176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421E5868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Druh distribuční sítě</w:t>
            </w:r>
          </w:p>
        </w:tc>
        <w:tc>
          <w:tcPr>
            <w:tcW w:w="5740" w:type="dxa"/>
            <w:vAlign w:val="center"/>
          </w:tcPr>
          <w:p w14:paraId="21326EF7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TN-C</w:t>
            </w:r>
          </w:p>
        </w:tc>
      </w:tr>
      <w:tr w:rsidR="00911AA2" w:rsidRPr="00F54D61" w14:paraId="371E52AB" w14:textId="77777777" w:rsidTr="00D75176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3E7DD500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Ochrana podle PNE 33 0000-1</w:t>
            </w:r>
          </w:p>
        </w:tc>
        <w:tc>
          <w:tcPr>
            <w:tcW w:w="5740" w:type="dxa"/>
            <w:vAlign w:val="center"/>
          </w:tcPr>
          <w:p w14:paraId="7C612D93" w14:textId="77777777" w:rsidR="00911AA2" w:rsidRPr="00F54D61" w:rsidRDefault="00911AA2" w:rsidP="00EE263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Pro síť </w:t>
            </w:r>
            <w:r w:rsidRPr="00F54D61">
              <w:rPr>
                <w:rFonts w:cs="Arial"/>
                <w:szCs w:val="22"/>
              </w:rPr>
              <w:t>TN-C</w:t>
            </w:r>
            <w:r>
              <w:rPr>
                <w:rFonts w:cs="Arial"/>
                <w:szCs w:val="22"/>
              </w:rPr>
              <w:t xml:space="preserve"> </w:t>
            </w:r>
            <w:r w:rsidRPr="000A3E73">
              <w:rPr>
                <w:rFonts w:cs="Arial"/>
                <w:szCs w:val="22"/>
              </w:rPr>
              <w:t xml:space="preserve">automatickým </w:t>
            </w:r>
            <w:r>
              <w:rPr>
                <w:rFonts w:cs="Arial"/>
                <w:szCs w:val="22"/>
              </w:rPr>
              <w:t>odpojením od zdroje pomocí nadproudových jistících prvků</w:t>
            </w:r>
          </w:p>
        </w:tc>
      </w:tr>
    </w:tbl>
    <w:p w14:paraId="2156441D" w14:textId="77777777" w:rsidR="00911AA2" w:rsidRDefault="00911AA2" w:rsidP="007C01B9">
      <w:pPr>
        <w:pStyle w:val="Nadpis3"/>
      </w:pPr>
      <w:r w:rsidRPr="00A04059">
        <w:t>Charakteristika pracovního prostředí</w:t>
      </w: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866"/>
      </w:tblGrid>
      <w:tr w:rsidR="00911AA2" w:rsidRPr="00E55953" w14:paraId="744F5FCF" w14:textId="77777777" w:rsidTr="00D75176">
        <w:trPr>
          <w:cantSplit/>
          <w:trHeight w:val="391"/>
          <w:jc w:val="center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FC5C9" w14:textId="77777777" w:rsidR="00911AA2" w:rsidRPr="00E55953" w:rsidRDefault="00911AA2" w:rsidP="00EE263C">
            <w:pPr>
              <w:rPr>
                <w:rFonts w:cs="Arial"/>
                <w:i/>
                <w:szCs w:val="22"/>
              </w:rPr>
            </w:pPr>
            <w:r w:rsidRPr="00E55953">
              <w:rPr>
                <w:rFonts w:cs="Arial"/>
                <w:i/>
                <w:szCs w:val="22"/>
              </w:rPr>
              <w:t>Název položky</w:t>
            </w:r>
          </w:p>
        </w:tc>
        <w:tc>
          <w:tcPr>
            <w:tcW w:w="5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D35ACF" w14:textId="77777777" w:rsidR="00911AA2" w:rsidRPr="00E55953" w:rsidRDefault="00911AA2" w:rsidP="00EE263C">
            <w:pPr>
              <w:rPr>
                <w:rFonts w:cs="Arial"/>
                <w:i/>
                <w:szCs w:val="22"/>
              </w:rPr>
            </w:pPr>
            <w:r w:rsidRPr="00E55953">
              <w:rPr>
                <w:rFonts w:cs="Arial"/>
                <w:i/>
                <w:szCs w:val="22"/>
              </w:rPr>
              <w:t>Údaje</w:t>
            </w:r>
          </w:p>
        </w:tc>
      </w:tr>
      <w:tr w:rsidR="00911AA2" w:rsidRPr="00F54D61" w14:paraId="5171EB73" w14:textId="77777777" w:rsidTr="00D75176">
        <w:trPr>
          <w:cantSplit/>
          <w:trHeight w:val="391"/>
          <w:jc w:val="center"/>
        </w:trPr>
        <w:tc>
          <w:tcPr>
            <w:tcW w:w="3545" w:type="dxa"/>
            <w:tcBorders>
              <w:top w:val="single" w:sz="2" w:space="0" w:color="auto"/>
            </w:tcBorders>
            <w:vAlign w:val="center"/>
          </w:tcPr>
          <w:p w14:paraId="241B7346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 w:rsidRPr="001C3EDA">
              <w:rPr>
                <w:rFonts w:cs="Arial"/>
                <w:szCs w:val="22"/>
              </w:rPr>
              <w:t>Prostředí</w:t>
            </w:r>
          </w:p>
        </w:tc>
        <w:tc>
          <w:tcPr>
            <w:tcW w:w="5866" w:type="dxa"/>
            <w:tcBorders>
              <w:top w:val="single" w:sz="2" w:space="0" w:color="auto"/>
            </w:tcBorders>
            <w:vAlign w:val="center"/>
          </w:tcPr>
          <w:p w14:paraId="4C220DA2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Vnitřní, venkovní </w:t>
            </w:r>
            <w:r w:rsidRPr="001C3EDA">
              <w:rPr>
                <w:rFonts w:cs="Arial"/>
                <w:szCs w:val="22"/>
              </w:rPr>
              <w:t>dle PNE 33 0000-2, příloha 2</w:t>
            </w:r>
            <w:r>
              <w:rPr>
                <w:rFonts w:cs="Arial"/>
                <w:szCs w:val="22"/>
              </w:rPr>
              <w:t>, ČSN EN 60269</w:t>
            </w:r>
          </w:p>
        </w:tc>
      </w:tr>
      <w:tr w:rsidR="00911AA2" w:rsidRPr="00F54D61" w14:paraId="2602041D" w14:textId="77777777" w:rsidTr="00D75176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1A626E53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 w:rsidRPr="001C3EDA">
              <w:rPr>
                <w:rFonts w:cs="Arial"/>
                <w:szCs w:val="22"/>
              </w:rPr>
              <w:t>Rozsah teplot okolí</w:t>
            </w:r>
          </w:p>
        </w:tc>
        <w:tc>
          <w:tcPr>
            <w:tcW w:w="5866" w:type="dxa"/>
            <w:vAlign w:val="center"/>
          </w:tcPr>
          <w:p w14:paraId="4D2F2DEF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 w:rsidRPr="001C3EDA">
              <w:rPr>
                <w:rFonts w:cs="Arial"/>
                <w:szCs w:val="22"/>
              </w:rPr>
              <w:t>- 25 až + 40 °C</w:t>
            </w:r>
          </w:p>
        </w:tc>
      </w:tr>
      <w:tr w:rsidR="00911AA2" w:rsidRPr="00F54D61" w14:paraId="37FBFF23" w14:textId="77777777" w:rsidTr="00D75176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3664A1A8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 w:rsidRPr="001C3EDA">
              <w:rPr>
                <w:rFonts w:cs="Arial"/>
                <w:szCs w:val="22"/>
              </w:rPr>
              <w:t>Nadmořská výška</w:t>
            </w:r>
          </w:p>
        </w:tc>
        <w:tc>
          <w:tcPr>
            <w:tcW w:w="5866" w:type="dxa"/>
            <w:vAlign w:val="center"/>
          </w:tcPr>
          <w:p w14:paraId="4D9A6AB2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Pr="001C3EDA">
              <w:rPr>
                <w:rFonts w:cs="Arial"/>
                <w:szCs w:val="22"/>
              </w:rPr>
              <w:t>o 1000 m</w:t>
            </w:r>
          </w:p>
        </w:tc>
      </w:tr>
    </w:tbl>
    <w:p w14:paraId="5977BEB3" w14:textId="6517492F" w:rsidR="00911AA2" w:rsidRDefault="00911AA2" w:rsidP="00911AA2">
      <w:pPr>
        <w:spacing w:before="60"/>
        <w:rPr>
          <w:rFonts w:cs="Arial"/>
          <w:noProof/>
          <w:szCs w:val="22"/>
        </w:rPr>
      </w:pPr>
    </w:p>
    <w:p w14:paraId="495F8077" w14:textId="6D8A6065" w:rsidR="00CF7FCF" w:rsidRDefault="00CF7FCF" w:rsidP="00CF7FCF">
      <w:pPr>
        <w:pStyle w:val="Nadpis1"/>
        <w:rPr>
          <w:noProof/>
        </w:rPr>
      </w:pPr>
      <w:r>
        <w:rPr>
          <w:noProof/>
        </w:rPr>
        <w:t>Konstrukce</w:t>
      </w:r>
    </w:p>
    <w:p w14:paraId="61DBC2D3" w14:textId="77777777" w:rsidR="00911AA2" w:rsidRDefault="00911AA2" w:rsidP="00CF7FCF">
      <w:pPr>
        <w:pStyle w:val="Nadpis2"/>
      </w:pPr>
      <w:r>
        <w:t xml:space="preserve">Izolační část pojistkové vložky </w:t>
      </w:r>
    </w:p>
    <w:p w14:paraId="46CE04C6" w14:textId="714755BB" w:rsidR="00911AA2" w:rsidRDefault="00911AA2" w:rsidP="00911AA2">
      <w:pPr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I</w:t>
      </w:r>
      <w:r w:rsidRPr="00A67A31">
        <w:rPr>
          <w:rFonts w:cs="Arial"/>
          <w:noProof/>
          <w:szCs w:val="22"/>
        </w:rPr>
        <w:t xml:space="preserve">zolační </w:t>
      </w:r>
      <w:r>
        <w:rPr>
          <w:rFonts w:cs="Arial"/>
          <w:noProof/>
          <w:szCs w:val="22"/>
        </w:rPr>
        <w:t>část pojistkové vložky (tělo)</w:t>
      </w:r>
      <w:r w:rsidRPr="00A67A31">
        <w:rPr>
          <w:rFonts w:cs="Arial"/>
          <w:noProof/>
          <w:szCs w:val="22"/>
        </w:rPr>
        <w:t xml:space="preserve"> musí být vyroben</w:t>
      </w:r>
      <w:r>
        <w:rPr>
          <w:rFonts w:cs="Arial"/>
          <w:noProof/>
          <w:szCs w:val="22"/>
        </w:rPr>
        <w:t>a</w:t>
      </w:r>
      <w:r w:rsidRPr="00A67A31">
        <w:rPr>
          <w:rFonts w:cs="Arial"/>
          <w:noProof/>
          <w:szCs w:val="22"/>
        </w:rPr>
        <w:t xml:space="preserve"> z keramické</w:t>
      </w:r>
      <w:r>
        <w:rPr>
          <w:rFonts w:cs="Arial"/>
          <w:noProof/>
          <w:szCs w:val="22"/>
        </w:rPr>
        <w:t>ho</w:t>
      </w:r>
      <w:r w:rsidRPr="00A67A31">
        <w:rPr>
          <w:rFonts w:cs="Arial"/>
          <w:noProof/>
          <w:szCs w:val="22"/>
        </w:rPr>
        <w:t xml:space="preserve"> izolační</w:t>
      </w:r>
      <w:r>
        <w:rPr>
          <w:rFonts w:cs="Arial"/>
          <w:noProof/>
          <w:szCs w:val="22"/>
        </w:rPr>
        <w:t>ho</w:t>
      </w:r>
      <w:r w:rsidRPr="00A67A31">
        <w:rPr>
          <w:rFonts w:cs="Arial"/>
          <w:noProof/>
          <w:szCs w:val="22"/>
        </w:rPr>
        <w:t xml:space="preserve"> </w:t>
      </w:r>
      <w:r>
        <w:rPr>
          <w:rFonts w:cs="Arial"/>
          <w:noProof/>
          <w:szCs w:val="22"/>
        </w:rPr>
        <w:t>materiálu</w:t>
      </w:r>
      <w:r w:rsidRPr="00A67A31">
        <w:rPr>
          <w:rFonts w:cs="Arial"/>
          <w:noProof/>
          <w:szCs w:val="22"/>
        </w:rPr>
        <w:t xml:space="preserve"> </w:t>
      </w:r>
      <w:r>
        <w:rPr>
          <w:rFonts w:cs="Arial"/>
          <w:noProof/>
          <w:szCs w:val="22"/>
        </w:rPr>
        <w:t>d</w:t>
      </w:r>
      <w:r w:rsidRPr="00A67A31">
        <w:rPr>
          <w:rFonts w:cs="Arial"/>
          <w:noProof/>
          <w:szCs w:val="22"/>
        </w:rPr>
        <w:t>le</w:t>
      </w:r>
      <w:r>
        <w:rPr>
          <w:rFonts w:cs="Arial"/>
          <w:noProof/>
          <w:szCs w:val="22"/>
        </w:rPr>
        <w:t xml:space="preserve"> požadavků a parametrů norem</w:t>
      </w:r>
      <w:r w:rsidRPr="00A67A31">
        <w:rPr>
          <w:rFonts w:cs="Arial"/>
          <w:noProof/>
          <w:szCs w:val="22"/>
        </w:rPr>
        <w:t xml:space="preserve"> ČSN EN 60672-1</w:t>
      </w:r>
      <w:r>
        <w:rPr>
          <w:rFonts w:cs="Arial"/>
          <w:noProof/>
          <w:szCs w:val="22"/>
        </w:rPr>
        <w:t xml:space="preserve">,-2,-3 třídy </w:t>
      </w:r>
      <w:r w:rsidRPr="00A67A31">
        <w:rPr>
          <w:rFonts w:cs="Arial"/>
          <w:noProof/>
          <w:szCs w:val="22"/>
        </w:rPr>
        <w:t>minimálně C 220</w:t>
      </w:r>
      <w:r w:rsidR="006E338B">
        <w:rPr>
          <w:rFonts w:cs="Arial"/>
          <w:noProof/>
          <w:szCs w:val="22"/>
        </w:rPr>
        <w:t>.</w:t>
      </w:r>
      <w:r w:rsidRPr="00A67A31">
        <w:rPr>
          <w:rFonts w:cs="Arial"/>
          <w:noProof/>
          <w:szCs w:val="22"/>
        </w:rPr>
        <w:t xml:space="preserve"> Povrchy, zvláště </w:t>
      </w:r>
      <w:r>
        <w:rPr>
          <w:rFonts w:cs="Arial"/>
          <w:noProof/>
          <w:szCs w:val="22"/>
        </w:rPr>
        <w:t>horní části keramického těla pojistkové vložky</w:t>
      </w:r>
      <w:r w:rsidRPr="00A67A31">
        <w:rPr>
          <w:rFonts w:cs="Arial"/>
          <w:noProof/>
          <w:szCs w:val="22"/>
        </w:rPr>
        <w:t xml:space="preserve">, musí být hladké a rovné. </w:t>
      </w:r>
    </w:p>
    <w:p w14:paraId="6899FDE3" w14:textId="77777777" w:rsidR="00911AA2" w:rsidRDefault="00911AA2" w:rsidP="00CF7FCF">
      <w:pPr>
        <w:pStyle w:val="Nadpis2"/>
      </w:pPr>
      <w:r>
        <w:t xml:space="preserve">Nožové kontakty pojistkové vložky </w:t>
      </w:r>
    </w:p>
    <w:p w14:paraId="76ADE51F" w14:textId="77777777" w:rsidR="00911AA2" w:rsidRDefault="00911AA2" w:rsidP="00911AA2">
      <w:pPr>
        <w:spacing w:after="120"/>
        <w:rPr>
          <w:rFonts w:cs="Arial"/>
          <w:noProof/>
          <w:szCs w:val="22"/>
        </w:rPr>
      </w:pPr>
      <w:r w:rsidRPr="00937536">
        <w:rPr>
          <w:rFonts w:cs="Arial"/>
          <w:noProof/>
          <w:szCs w:val="22"/>
        </w:rPr>
        <w:t>Kontakty pojistky musí být takové, aby byl</w:t>
      </w:r>
      <w:r>
        <w:rPr>
          <w:rFonts w:cs="Arial"/>
          <w:noProof/>
          <w:szCs w:val="22"/>
        </w:rPr>
        <w:t>a</w:t>
      </w:r>
      <w:r w:rsidRPr="00937536">
        <w:rPr>
          <w:rFonts w:cs="Arial"/>
          <w:noProof/>
          <w:szCs w:val="22"/>
        </w:rPr>
        <w:t xml:space="preserve"> zachována potřebná kontaktní síla za všech podmínek provozu</w:t>
      </w:r>
      <w:r>
        <w:rPr>
          <w:rFonts w:cs="Arial"/>
          <w:noProof/>
          <w:szCs w:val="22"/>
        </w:rPr>
        <w:t xml:space="preserve"> </w:t>
      </w:r>
      <w:r w:rsidRPr="00937536">
        <w:rPr>
          <w:rFonts w:cs="Arial"/>
          <w:noProof/>
          <w:szCs w:val="22"/>
        </w:rPr>
        <w:t>a činnosti</w:t>
      </w:r>
      <w:r>
        <w:rPr>
          <w:rFonts w:cs="Arial"/>
          <w:noProof/>
          <w:szCs w:val="22"/>
        </w:rPr>
        <w:t xml:space="preserve">. Nožové kontakty </w:t>
      </w:r>
      <w:r w:rsidRPr="0087085E">
        <w:rPr>
          <w:rFonts w:cs="Arial"/>
          <w:noProof/>
          <w:szCs w:val="22"/>
        </w:rPr>
        <w:t>musí být vyrobeny z</w:t>
      </w:r>
      <w:r>
        <w:rPr>
          <w:rFonts w:cs="Arial"/>
          <w:noProof/>
          <w:szCs w:val="22"/>
        </w:rPr>
        <w:t xml:space="preserve"> plnoprofilové </w:t>
      </w:r>
      <w:r w:rsidRPr="0087085E">
        <w:rPr>
          <w:rFonts w:cs="Arial"/>
          <w:noProof/>
          <w:szCs w:val="22"/>
        </w:rPr>
        <w:t>mědi nebo slitin mědi s podílem Cu minimálně 57 %</w:t>
      </w:r>
      <w:r>
        <w:rPr>
          <w:rFonts w:cs="Arial"/>
          <w:noProof/>
          <w:szCs w:val="22"/>
        </w:rPr>
        <w:t>. Povrch nožových kontaktů musí být postříbřen vrstvou stříbra o minimální tloušťce 3 µm.</w:t>
      </w:r>
    </w:p>
    <w:p w14:paraId="083BD98A" w14:textId="77777777" w:rsidR="00911AA2" w:rsidRDefault="00911AA2" w:rsidP="00911AA2">
      <w:pPr>
        <w:spacing w:after="120"/>
        <w:rPr>
          <w:rFonts w:cs="Arial"/>
          <w:noProof/>
          <w:szCs w:val="22"/>
        </w:rPr>
      </w:pPr>
      <w:r w:rsidRPr="0087085E">
        <w:rPr>
          <w:rFonts w:cs="Arial"/>
          <w:noProof/>
          <w:szCs w:val="22"/>
        </w:rPr>
        <w:t>Hrany kontaktních nožů paralelní s dorazovou hranou musí být zakulaceny.</w:t>
      </w:r>
      <w:r>
        <w:rPr>
          <w:rFonts w:cs="Arial"/>
          <w:noProof/>
          <w:szCs w:val="22"/>
        </w:rPr>
        <w:t xml:space="preserve"> </w:t>
      </w:r>
      <w:r w:rsidRPr="0087085E">
        <w:rPr>
          <w:rFonts w:cs="Arial"/>
          <w:noProof/>
          <w:szCs w:val="22"/>
        </w:rPr>
        <w:t xml:space="preserve">Hranami nesmí být omezeno </w:t>
      </w:r>
      <w:r>
        <w:rPr>
          <w:rFonts w:cs="Arial"/>
          <w:noProof/>
          <w:szCs w:val="22"/>
        </w:rPr>
        <w:t>vkládání a vyjímání pojistkových vložek. Při vkládání a vyjímání pojistkových vložek ne</w:t>
      </w:r>
      <w:r w:rsidRPr="0087085E">
        <w:rPr>
          <w:rFonts w:cs="Arial"/>
          <w:noProof/>
          <w:szCs w:val="22"/>
        </w:rPr>
        <w:t>smí dojít k</w:t>
      </w:r>
      <w:r>
        <w:rPr>
          <w:rFonts w:cs="Arial"/>
          <w:noProof/>
          <w:szCs w:val="22"/>
        </w:rPr>
        <w:t> poškození galvanického pokovení povrchu nožových kontaktů.</w:t>
      </w:r>
    </w:p>
    <w:p w14:paraId="7B153F99" w14:textId="77777777" w:rsidR="00911AA2" w:rsidRPr="00C20944" w:rsidRDefault="00911AA2" w:rsidP="00911AA2">
      <w:pPr>
        <w:spacing w:after="120"/>
        <w:rPr>
          <w:rFonts w:cs="Arial"/>
          <w:noProof/>
          <w:szCs w:val="22"/>
        </w:rPr>
      </w:pPr>
      <w:r w:rsidRPr="00C20944">
        <w:rPr>
          <w:rFonts w:cs="Arial"/>
          <w:noProof/>
          <w:szCs w:val="22"/>
        </w:rPr>
        <w:t>Kontaktní síla působící na spoje nesmí být přenášena přes jiný izolační materiál, než je keramický materiál nebo jiný materiál s neméně vhodnými charakteristikami, pokud kovové části nejsou dostatečně pružné, aby vyrovnávaly případné smrštění nebo jinou deformaci izolačního materiálu.</w:t>
      </w:r>
    </w:p>
    <w:p w14:paraId="7935C0D2" w14:textId="77777777" w:rsidR="00911AA2" w:rsidRPr="00937536" w:rsidRDefault="00911AA2" w:rsidP="00911AA2">
      <w:pPr>
        <w:spacing w:after="120"/>
        <w:rPr>
          <w:rFonts w:cs="Arial"/>
          <w:noProof/>
          <w:szCs w:val="22"/>
        </w:rPr>
      </w:pPr>
      <w:r w:rsidRPr="00937536">
        <w:rPr>
          <w:rFonts w:cs="Arial"/>
          <w:noProof/>
          <w:szCs w:val="22"/>
        </w:rPr>
        <w:t>Kromě toho musí být kontakty pojistky provedeny tak, aby byl při správné instalaci</w:t>
      </w:r>
      <w:r>
        <w:rPr>
          <w:rFonts w:cs="Arial"/>
          <w:noProof/>
          <w:szCs w:val="22"/>
        </w:rPr>
        <w:t xml:space="preserve"> </w:t>
      </w:r>
      <w:r w:rsidRPr="00937536">
        <w:rPr>
          <w:rFonts w:cs="Arial"/>
          <w:noProof/>
          <w:szCs w:val="22"/>
        </w:rPr>
        <w:t>pojistky a normálních provozních podmínkách zachován dostatečný kontakt</w:t>
      </w:r>
      <w:r>
        <w:rPr>
          <w:rFonts w:cs="Arial"/>
          <w:noProof/>
          <w:szCs w:val="22"/>
        </w:rPr>
        <w:t>:</w:t>
      </w:r>
    </w:p>
    <w:p w14:paraId="1E333C64" w14:textId="77777777" w:rsidR="00911AA2" w:rsidRPr="00937536" w:rsidRDefault="00911AA2" w:rsidP="00911AA2">
      <w:pPr>
        <w:spacing w:after="120"/>
        <w:rPr>
          <w:rFonts w:cs="Arial"/>
          <w:noProof/>
          <w:szCs w:val="22"/>
        </w:rPr>
      </w:pPr>
      <w:r w:rsidRPr="00937536">
        <w:rPr>
          <w:rFonts w:cs="Arial"/>
          <w:noProof/>
          <w:szCs w:val="22"/>
        </w:rPr>
        <w:t>a) po opakovaném zasunutí a vyjmutí;</w:t>
      </w:r>
    </w:p>
    <w:p w14:paraId="2EA084CC" w14:textId="77777777" w:rsidR="00911AA2" w:rsidRDefault="00911AA2" w:rsidP="00911AA2">
      <w:pPr>
        <w:spacing w:after="120"/>
        <w:rPr>
          <w:rFonts w:cs="Arial"/>
          <w:noProof/>
          <w:szCs w:val="22"/>
        </w:rPr>
      </w:pPr>
      <w:r w:rsidRPr="00937536">
        <w:rPr>
          <w:rFonts w:cs="Arial"/>
          <w:noProof/>
          <w:szCs w:val="22"/>
        </w:rPr>
        <w:t>b) po ponechání v provozu v klidu po dlouhou dobu.</w:t>
      </w:r>
    </w:p>
    <w:p w14:paraId="5F134FFD" w14:textId="798FDAC7" w:rsidR="00911AA2" w:rsidRDefault="00911AA2" w:rsidP="00911AA2">
      <w:pPr>
        <w:spacing w:after="120"/>
        <w:rPr>
          <w:rFonts w:cs="Arial"/>
          <w:noProof/>
          <w:szCs w:val="22"/>
        </w:rPr>
      </w:pPr>
      <w:r w:rsidRPr="00937536">
        <w:rPr>
          <w:rFonts w:cs="Arial"/>
          <w:noProof/>
          <w:szCs w:val="22"/>
        </w:rPr>
        <w:t>Na kontaktech pojistky ze slitiny mědi se nesmí vyskytovat trhlinky vzniklé stárnutím</w:t>
      </w:r>
      <w:r w:rsidR="006E338B">
        <w:rPr>
          <w:rFonts w:cs="Arial"/>
          <w:noProof/>
          <w:szCs w:val="22"/>
        </w:rPr>
        <w:t>, používáním</w:t>
      </w:r>
      <w:r w:rsidRPr="00937536">
        <w:rPr>
          <w:rFonts w:cs="Arial"/>
          <w:noProof/>
          <w:szCs w:val="22"/>
        </w:rPr>
        <w:t>.</w:t>
      </w:r>
    </w:p>
    <w:p w14:paraId="02F07A80" w14:textId="77777777" w:rsidR="00911AA2" w:rsidRDefault="00911AA2" w:rsidP="00CF7FCF">
      <w:pPr>
        <w:pStyle w:val="Nadpis2"/>
      </w:pPr>
      <w:r>
        <w:t xml:space="preserve">Rozměry  </w:t>
      </w:r>
    </w:p>
    <w:p w14:paraId="5E982EF4" w14:textId="5F3C03ED" w:rsidR="00911AA2" w:rsidRDefault="00911AA2" w:rsidP="00911AA2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Rozměry p</w:t>
      </w:r>
      <w:r w:rsidRPr="0087085E">
        <w:rPr>
          <w:rFonts w:cs="Arial"/>
          <w:noProof/>
          <w:szCs w:val="22"/>
        </w:rPr>
        <w:t>ojistkov</w:t>
      </w:r>
      <w:r>
        <w:rPr>
          <w:rFonts w:cs="Arial"/>
          <w:noProof/>
          <w:szCs w:val="22"/>
        </w:rPr>
        <w:t>ých</w:t>
      </w:r>
      <w:r w:rsidRPr="0087085E">
        <w:rPr>
          <w:rFonts w:cs="Arial"/>
          <w:noProof/>
          <w:szCs w:val="22"/>
        </w:rPr>
        <w:t xml:space="preserve"> vlož</w:t>
      </w:r>
      <w:r>
        <w:rPr>
          <w:rFonts w:cs="Arial"/>
          <w:noProof/>
          <w:szCs w:val="22"/>
        </w:rPr>
        <w:t>ek</w:t>
      </w:r>
      <w:r w:rsidRPr="0087085E">
        <w:rPr>
          <w:rFonts w:cs="Arial"/>
          <w:noProof/>
          <w:szCs w:val="22"/>
        </w:rPr>
        <w:t xml:space="preserve"> N</w:t>
      </w:r>
      <w:r>
        <w:rPr>
          <w:rFonts w:cs="Arial"/>
          <w:noProof/>
          <w:szCs w:val="22"/>
        </w:rPr>
        <w:t>N</w:t>
      </w:r>
      <w:r w:rsidRPr="0087085E">
        <w:rPr>
          <w:rFonts w:cs="Arial"/>
          <w:noProof/>
          <w:szCs w:val="22"/>
        </w:rPr>
        <w:t xml:space="preserve"> musí </w:t>
      </w:r>
      <w:r>
        <w:rPr>
          <w:rFonts w:cs="Arial"/>
          <w:noProof/>
          <w:szCs w:val="22"/>
        </w:rPr>
        <w:t>o</w:t>
      </w:r>
      <w:r w:rsidRPr="0087085E">
        <w:rPr>
          <w:rFonts w:cs="Arial"/>
          <w:noProof/>
          <w:szCs w:val="22"/>
        </w:rPr>
        <w:t xml:space="preserve">dpovídat normě </w:t>
      </w:r>
      <w:r w:rsidRPr="00523AB8">
        <w:rPr>
          <w:rFonts w:cs="Arial"/>
          <w:noProof/>
          <w:szCs w:val="22"/>
        </w:rPr>
        <w:t>ČSN 35 4701-2</w:t>
      </w:r>
      <w:r>
        <w:rPr>
          <w:rFonts w:cs="Arial"/>
          <w:noProof/>
          <w:szCs w:val="22"/>
        </w:rPr>
        <w:t xml:space="preserve"> obrázek 101 (viz </w:t>
      </w:r>
      <w:r w:rsidR="00B15E6B">
        <w:rPr>
          <w:rFonts w:cs="Arial"/>
          <w:noProof/>
          <w:szCs w:val="22"/>
        </w:rPr>
        <w:t>P</w:t>
      </w:r>
      <w:r>
        <w:rPr>
          <w:rFonts w:cs="Arial"/>
          <w:noProof/>
          <w:szCs w:val="22"/>
        </w:rPr>
        <w:t>říloha).</w:t>
      </w:r>
    </w:p>
    <w:p w14:paraId="0F4E382A" w14:textId="77777777" w:rsidR="00911AA2" w:rsidRDefault="00D75176" w:rsidP="00CF7FCF">
      <w:pPr>
        <w:pStyle w:val="Nadpis2"/>
        <w:rPr>
          <w:noProof/>
        </w:rPr>
      </w:pPr>
      <w:r>
        <w:rPr>
          <w:noProof/>
        </w:rPr>
        <w:t>Čelní desky pojistkových vložek</w:t>
      </w:r>
    </w:p>
    <w:p w14:paraId="46CD4E7E" w14:textId="77777777" w:rsidR="00911AA2" w:rsidRDefault="00911AA2" w:rsidP="00911AA2">
      <w:pPr>
        <w:spacing w:after="120"/>
        <w:rPr>
          <w:rFonts w:cs="Arial"/>
          <w:noProof/>
          <w:szCs w:val="22"/>
        </w:rPr>
      </w:pPr>
      <w:r w:rsidRPr="003D4B01">
        <w:rPr>
          <w:rFonts w:cs="Arial"/>
          <w:noProof/>
          <w:szCs w:val="22"/>
        </w:rPr>
        <w:t xml:space="preserve">Kryty těla pojistkové vložky a kryty pro uchycení kontaktů musí být vyrobeny z nemagnetického materiálu. </w:t>
      </w:r>
      <w:r>
        <w:rPr>
          <w:rFonts w:cs="Arial"/>
          <w:noProof/>
          <w:szCs w:val="22"/>
        </w:rPr>
        <w:t>Tyto kryty m</w:t>
      </w:r>
      <w:r w:rsidRPr="003D4B01">
        <w:rPr>
          <w:rFonts w:cs="Arial"/>
          <w:noProof/>
          <w:szCs w:val="22"/>
        </w:rPr>
        <w:t>usí být na izolační</w:t>
      </w:r>
      <w:r>
        <w:rPr>
          <w:rFonts w:cs="Arial"/>
          <w:noProof/>
          <w:szCs w:val="22"/>
        </w:rPr>
        <w:t xml:space="preserve"> části (těle) pojistkové vložky</w:t>
      </w:r>
      <w:r w:rsidRPr="003D4B01">
        <w:rPr>
          <w:rFonts w:cs="Arial"/>
          <w:noProof/>
          <w:szCs w:val="22"/>
        </w:rPr>
        <w:t xml:space="preserve"> upevněny tak, aby </w:t>
      </w:r>
      <w:r>
        <w:rPr>
          <w:rFonts w:cs="Arial"/>
          <w:noProof/>
          <w:szCs w:val="22"/>
        </w:rPr>
        <w:t xml:space="preserve">nemohlo dojít k pronikání vlhkosti do </w:t>
      </w:r>
      <w:r w:rsidRPr="003D4B01">
        <w:rPr>
          <w:rFonts w:cs="Arial"/>
          <w:noProof/>
          <w:szCs w:val="22"/>
        </w:rPr>
        <w:t>zhášecí</w:t>
      </w:r>
      <w:r>
        <w:rPr>
          <w:rFonts w:cs="Arial"/>
          <w:noProof/>
          <w:szCs w:val="22"/>
        </w:rPr>
        <w:t>ho</w:t>
      </w:r>
      <w:r w:rsidRPr="003D4B01">
        <w:rPr>
          <w:rFonts w:cs="Arial"/>
          <w:noProof/>
          <w:szCs w:val="22"/>
        </w:rPr>
        <w:t xml:space="preserve"> prostor</w:t>
      </w:r>
      <w:r>
        <w:rPr>
          <w:rFonts w:cs="Arial"/>
          <w:noProof/>
          <w:szCs w:val="22"/>
        </w:rPr>
        <w:t xml:space="preserve">u pojistky a aby nedošlo úniku izolačního </w:t>
      </w:r>
      <w:r w:rsidRPr="003D4B01">
        <w:rPr>
          <w:rFonts w:cs="Arial"/>
          <w:noProof/>
          <w:szCs w:val="22"/>
        </w:rPr>
        <w:t>písku. Těsnící podložky a kry</w:t>
      </w:r>
      <w:r>
        <w:rPr>
          <w:rFonts w:cs="Arial"/>
          <w:noProof/>
          <w:szCs w:val="22"/>
        </w:rPr>
        <w:t>ty</w:t>
      </w:r>
      <w:r w:rsidRPr="003D4B01">
        <w:rPr>
          <w:rFonts w:cs="Arial"/>
          <w:noProof/>
          <w:szCs w:val="22"/>
        </w:rPr>
        <w:t xml:space="preserve"> nesmí obsahovat azbest. </w:t>
      </w:r>
    </w:p>
    <w:p w14:paraId="4D490A32" w14:textId="77777777" w:rsidR="00911AA2" w:rsidRDefault="00911AA2" w:rsidP="00911AA2">
      <w:pPr>
        <w:spacing w:after="120"/>
        <w:rPr>
          <w:rFonts w:cs="Arial"/>
          <w:noProof/>
          <w:szCs w:val="22"/>
        </w:rPr>
      </w:pPr>
      <w:r w:rsidRPr="003D4B01">
        <w:rPr>
          <w:rFonts w:cs="Arial"/>
          <w:noProof/>
          <w:szCs w:val="22"/>
        </w:rPr>
        <w:t>Pokud se používají plasty, musí být z</w:t>
      </w:r>
      <w:r w:rsidR="00CE5026">
        <w:rPr>
          <w:rFonts w:cs="Arial"/>
          <w:noProof/>
          <w:szCs w:val="22"/>
        </w:rPr>
        <w:t>e</w:t>
      </w:r>
      <w:r w:rsidRPr="003D4B01">
        <w:rPr>
          <w:rFonts w:cs="Arial"/>
          <w:noProof/>
          <w:szCs w:val="22"/>
        </w:rPr>
        <w:t xml:space="preserve"> skleněnými vlákny zesílený</w:t>
      </w:r>
      <w:r>
        <w:rPr>
          <w:rFonts w:cs="Arial"/>
          <w:noProof/>
          <w:szCs w:val="22"/>
        </w:rPr>
        <w:t>ch</w:t>
      </w:r>
      <w:r w:rsidRPr="003D4B01">
        <w:rPr>
          <w:rFonts w:cs="Arial"/>
          <w:noProof/>
          <w:szCs w:val="22"/>
        </w:rPr>
        <w:t xml:space="preserve"> polyesterů, které jsou </w:t>
      </w:r>
      <w:r>
        <w:rPr>
          <w:rFonts w:cs="Arial"/>
          <w:noProof/>
          <w:szCs w:val="22"/>
        </w:rPr>
        <w:t>jsou v provedení stupně reakce na oheň dle</w:t>
      </w:r>
      <w:r w:rsidRPr="003D4B01">
        <w:rPr>
          <w:rFonts w:cs="Arial"/>
          <w:noProof/>
          <w:szCs w:val="22"/>
        </w:rPr>
        <w:t xml:space="preserve"> </w:t>
      </w:r>
      <w:r w:rsidRPr="00D75176">
        <w:rPr>
          <w:rFonts w:cs="Arial"/>
          <w:noProof/>
          <w:szCs w:val="22"/>
        </w:rPr>
        <w:t>UL 94 V-O</w:t>
      </w:r>
      <w:r w:rsidRPr="003D4B01">
        <w:rPr>
          <w:rFonts w:cs="Arial"/>
          <w:noProof/>
          <w:szCs w:val="22"/>
        </w:rPr>
        <w:t>, které mají tavnou teplotu</w:t>
      </w:r>
      <w:r>
        <w:rPr>
          <w:rFonts w:cs="Arial"/>
          <w:noProof/>
          <w:szCs w:val="22"/>
        </w:rPr>
        <w:t xml:space="preserve"> minimálně 220 °C, </w:t>
      </w:r>
      <w:r w:rsidRPr="003D4B01">
        <w:rPr>
          <w:rFonts w:cs="Arial"/>
          <w:noProof/>
          <w:szCs w:val="22"/>
        </w:rPr>
        <w:t>a které jsou tvarově stálé min</w:t>
      </w:r>
      <w:r>
        <w:rPr>
          <w:rFonts w:cs="Arial"/>
          <w:noProof/>
          <w:szCs w:val="22"/>
        </w:rPr>
        <w:t xml:space="preserve">. </w:t>
      </w:r>
      <w:r w:rsidRPr="003D4B01">
        <w:rPr>
          <w:rFonts w:cs="Arial"/>
          <w:noProof/>
          <w:szCs w:val="22"/>
        </w:rPr>
        <w:t>do 150 °C.</w:t>
      </w:r>
    </w:p>
    <w:p w14:paraId="0618F284" w14:textId="77777777" w:rsidR="00911AA2" w:rsidRPr="00D75176" w:rsidRDefault="00911AA2" w:rsidP="00CF7FCF">
      <w:pPr>
        <w:pStyle w:val="Nadpis2"/>
      </w:pPr>
      <w:r w:rsidRPr="00D75176">
        <w:lastRenderedPageBreak/>
        <w:t>Úchyty pojistkové vložky pro výměnná držadla</w:t>
      </w:r>
    </w:p>
    <w:p w14:paraId="061C56F9" w14:textId="287A0ABC" w:rsidR="00911AA2" w:rsidRPr="00D75176" w:rsidRDefault="00F053A7" w:rsidP="00911AA2">
      <w:pPr>
        <w:spacing w:after="120"/>
        <w:rPr>
          <w:rFonts w:cs="Arial"/>
          <w:noProof/>
          <w:szCs w:val="22"/>
        </w:rPr>
      </w:pPr>
      <w:r w:rsidRPr="00D75176">
        <w:rPr>
          <w:rFonts w:cs="Arial"/>
          <w:noProof/>
          <w:szCs w:val="22"/>
        </w:rPr>
        <w:t>Úchyty</w:t>
      </w:r>
      <w:r w:rsidR="00911AA2" w:rsidRPr="00D75176">
        <w:rPr>
          <w:rFonts w:cs="Arial"/>
          <w:noProof/>
          <w:szCs w:val="22"/>
        </w:rPr>
        <w:t xml:space="preserve"> musí být </w:t>
      </w:r>
      <w:r w:rsidRPr="00D75176">
        <w:rPr>
          <w:rFonts w:cs="Arial"/>
          <w:noProof/>
          <w:szCs w:val="22"/>
        </w:rPr>
        <w:t>kovové</w:t>
      </w:r>
      <w:r w:rsidR="00D54604" w:rsidRPr="00D75176">
        <w:rPr>
          <w:rFonts w:cs="Arial"/>
          <w:noProof/>
          <w:szCs w:val="22"/>
        </w:rPr>
        <w:t xml:space="preserve"> </w:t>
      </w:r>
      <w:r w:rsidR="00911AA2" w:rsidRPr="00D75176">
        <w:rPr>
          <w:rFonts w:cs="Arial"/>
          <w:noProof/>
          <w:szCs w:val="22"/>
        </w:rPr>
        <w:t>a musí být upevněn</w:t>
      </w:r>
      <w:r w:rsidRPr="00D75176">
        <w:rPr>
          <w:rFonts w:cs="Arial"/>
          <w:noProof/>
          <w:szCs w:val="22"/>
        </w:rPr>
        <w:t>y</w:t>
      </w:r>
      <w:r w:rsidR="00911AA2" w:rsidRPr="00D75176">
        <w:rPr>
          <w:rFonts w:cs="Arial"/>
          <w:noProof/>
          <w:szCs w:val="22"/>
        </w:rPr>
        <w:t xml:space="preserve"> s dostatečnou pevností přímo na izolačním těle pojistkové vložky. Po celou dobu životnosti pojistkové vložky musí být dodrženy maximální odtahové síly dle </w:t>
      </w:r>
      <w:r w:rsidR="003D5E13" w:rsidRPr="00D75176">
        <w:rPr>
          <w:rFonts w:cs="Arial"/>
          <w:noProof/>
          <w:szCs w:val="22"/>
        </w:rPr>
        <w:t>ČSN 35 4701-2</w:t>
      </w:r>
      <w:r w:rsidR="00911AA2" w:rsidRPr="00D75176">
        <w:rPr>
          <w:rFonts w:cs="Arial"/>
          <w:noProof/>
          <w:szCs w:val="22"/>
        </w:rPr>
        <w:t xml:space="preserve"> mezi </w:t>
      </w:r>
      <w:r w:rsidRPr="00D75176">
        <w:rPr>
          <w:rFonts w:cs="Arial"/>
          <w:noProof/>
          <w:szCs w:val="22"/>
        </w:rPr>
        <w:t xml:space="preserve">úchyty </w:t>
      </w:r>
      <w:r w:rsidR="00911AA2" w:rsidRPr="00D75176">
        <w:rPr>
          <w:rFonts w:cs="Arial"/>
          <w:noProof/>
          <w:szCs w:val="22"/>
        </w:rPr>
        <w:t xml:space="preserve">a izolačním tělem pojistkové vložky. </w:t>
      </w:r>
    </w:p>
    <w:p w14:paraId="08413799" w14:textId="77777777" w:rsidR="00911AA2" w:rsidRDefault="00911AA2" w:rsidP="00CF7FCF">
      <w:pPr>
        <w:pStyle w:val="Nadpis2"/>
      </w:pPr>
      <w:r>
        <w:t>Ukazatel stavu pojistkové vložky</w:t>
      </w:r>
      <w:r w:rsidR="00D7248C">
        <w:t xml:space="preserve"> - indikátor</w:t>
      </w:r>
    </w:p>
    <w:p w14:paraId="48FE9158" w14:textId="6CFA9075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D75176">
        <w:rPr>
          <w:rFonts w:cs="Arial"/>
          <w:szCs w:val="22"/>
        </w:rPr>
        <w:t>Pro pojistkové vložky musí být proveden ukazatel stavu</w:t>
      </w:r>
      <w:r w:rsidR="00D7248C" w:rsidRPr="00D75176">
        <w:rPr>
          <w:rFonts w:cs="Arial"/>
          <w:szCs w:val="22"/>
        </w:rPr>
        <w:t xml:space="preserve"> – indikátor.</w:t>
      </w:r>
      <w:r>
        <w:rPr>
          <w:rFonts w:cs="Arial"/>
          <w:szCs w:val="22"/>
        </w:rPr>
        <w:t xml:space="preserve"> </w:t>
      </w:r>
      <w:r w:rsidR="00D7248C">
        <w:rPr>
          <w:rFonts w:cs="Arial"/>
          <w:szCs w:val="22"/>
        </w:rPr>
        <w:t xml:space="preserve">Indikátor je umístěn na </w:t>
      </w:r>
      <w:r w:rsidR="00D75176">
        <w:rPr>
          <w:rFonts w:cs="Arial"/>
          <w:szCs w:val="22"/>
        </w:rPr>
        <w:t>h</w:t>
      </w:r>
      <w:r>
        <w:rPr>
          <w:rFonts w:cs="Arial"/>
          <w:szCs w:val="22"/>
        </w:rPr>
        <w:t>orní</w:t>
      </w:r>
      <w:r w:rsidR="00D7248C">
        <w:rPr>
          <w:rFonts w:cs="Arial"/>
          <w:szCs w:val="22"/>
        </w:rPr>
        <w:t xml:space="preserve"> části pojistkové vložky.</w:t>
      </w:r>
      <w:r>
        <w:rPr>
          <w:rFonts w:cs="Arial"/>
          <w:szCs w:val="22"/>
        </w:rPr>
        <w:t xml:space="preserve"> Ukazatel musí být viditelný z přední strany, i</w:t>
      </w:r>
      <w:r w:rsidR="00F053A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když je pojistka vložena v příslušném zařízení (pojistková lišta, pojistkový odpínač, pojistkový spodek).</w:t>
      </w:r>
    </w:p>
    <w:p w14:paraId="691AAF9D" w14:textId="77777777" w:rsidR="00911AA2" w:rsidRDefault="00911AA2" w:rsidP="00CF7FCF">
      <w:pPr>
        <w:pStyle w:val="Nadpis2"/>
      </w:pPr>
      <w:r>
        <w:t xml:space="preserve">Tavné vodiče </w:t>
      </w:r>
    </w:p>
    <w:p w14:paraId="3FD00149" w14:textId="77777777" w:rsidR="00911AA2" w:rsidRPr="0085585E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5585E">
        <w:rPr>
          <w:rFonts w:cs="Arial"/>
          <w:szCs w:val="22"/>
        </w:rPr>
        <w:t xml:space="preserve">Tavné vodiče </w:t>
      </w:r>
      <w:r>
        <w:rPr>
          <w:rFonts w:cs="Arial"/>
          <w:szCs w:val="22"/>
        </w:rPr>
        <w:t>musí</w:t>
      </w:r>
      <w:r w:rsidRPr="0085585E">
        <w:rPr>
          <w:rFonts w:cs="Arial"/>
          <w:szCs w:val="22"/>
        </w:rPr>
        <w:t xml:space="preserve"> být vyrobeny z mědi </w:t>
      </w:r>
      <w:r>
        <w:rPr>
          <w:rFonts w:cs="Arial"/>
          <w:szCs w:val="22"/>
        </w:rPr>
        <w:t xml:space="preserve">nebo </w:t>
      </w:r>
      <w:r w:rsidRPr="0085585E">
        <w:rPr>
          <w:rFonts w:cs="Arial"/>
          <w:szCs w:val="22"/>
        </w:rPr>
        <w:t>z postříbřené mědi.</w:t>
      </w:r>
    </w:p>
    <w:p w14:paraId="29CE32E6" w14:textId="77777777" w:rsidR="00911AA2" w:rsidRPr="009D6F31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5585E">
        <w:rPr>
          <w:rFonts w:cs="Arial"/>
          <w:szCs w:val="22"/>
        </w:rPr>
        <w:t xml:space="preserve">Pomocí vhodných opatření je nutné zajistit, aby se tavné vodiče při výrobě </w:t>
      </w:r>
      <w:r w:rsidRPr="00D75176">
        <w:rPr>
          <w:rFonts w:cs="Arial"/>
          <w:szCs w:val="22"/>
        </w:rPr>
        <w:t xml:space="preserve">nesmršťovaly nebo nenatahovaly, a aby vykazovaly rovnoměrné vzdálenosti stěn a popř. </w:t>
      </w:r>
      <w:r w:rsidR="00CD5515" w:rsidRPr="00D75176">
        <w:rPr>
          <w:rFonts w:cs="Arial"/>
          <w:szCs w:val="22"/>
        </w:rPr>
        <w:t xml:space="preserve">přesné </w:t>
      </w:r>
      <w:r w:rsidRPr="00D75176">
        <w:rPr>
          <w:rFonts w:cs="Arial"/>
          <w:szCs w:val="22"/>
        </w:rPr>
        <w:t>paralelní vedení.</w:t>
      </w:r>
      <w:r w:rsidRPr="0085585E">
        <w:rPr>
          <w:rFonts w:cs="Arial"/>
          <w:szCs w:val="22"/>
        </w:rPr>
        <w:t xml:space="preserve"> Diagonálně vedené tavné vodiče nejsou přípustné.</w:t>
      </w:r>
      <w:r>
        <w:rPr>
          <w:rFonts w:cs="Arial"/>
          <w:szCs w:val="22"/>
        </w:rPr>
        <w:tab/>
        <w:t xml:space="preserve"> </w:t>
      </w:r>
    </w:p>
    <w:p w14:paraId="6683722D" w14:textId="77777777" w:rsidR="00911AA2" w:rsidRDefault="00911AA2" w:rsidP="00CF7FCF">
      <w:pPr>
        <w:pStyle w:val="Nadpis2"/>
      </w:pPr>
      <w:r>
        <w:t>Odolnost vůči korozi a stárnutí</w:t>
      </w:r>
    </w:p>
    <w:p w14:paraId="5BC01345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Odolnost vůči korozi a stárnutí musí být splněna dle požadavků ČSN EN 60269. </w:t>
      </w:r>
      <w:r w:rsidRPr="004F6AA7">
        <w:rPr>
          <w:rFonts w:cs="Arial"/>
          <w:szCs w:val="22"/>
        </w:rPr>
        <w:t>Všechny kovové součásti pojistky musí být odolné proti korozívním vlivům, která se mohou vyskytnout při obvyklém</w:t>
      </w:r>
      <w:r>
        <w:rPr>
          <w:rFonts w:cs="Arial"/>
          <w:szCs w:val="22"/>
        </w:rPr>
        <w:t xml:space="preserve"> </w:t>
      </w:r>
      <w:r w:rsidRPr="004F6AA7">
        <w:rPr>
          <w:rFonts w:cs="Arial"/>
          <w:szCs w:val="22"/>
        </w:rPr>
        <w:t>používání.</w:t>
      </w:r>
    </w:p>
    <w:p w14:paraId="72B01F9F" w14:textId="77777777" w:rsidR="00911AA2" w:rsidRDefault="00911AA2" w:rsidP="00CF7FCF">
      <w:pPr>
        <w:pStyle w:val="Nadpis2"/>
      </w:pPr>
      <w:r>
        <w:t>Zhášecí medium</w:t>
      </w:r>
    </w:p>
    <w:p w14:paraId="69BA03A1" w14:textId="77777777" w:rsidR="00911AA2" w:rsidRPr="0085585E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5585E">
        <w:rPr>
          <w:rFonts w:cs="Arial"/>
          <w:szCs w:val="22"/>
        </w:rPr>
        <w:t xml:space="preserve">Zhášecí prostor musí být zcela naplněn suchým křemičitým pískem. Křemičitý písek nesmí obsahovat žádné organické součásti. </w:t>
      </w:r>
    </w:p>
    <w:p w14:paraId="202A34D8" w14:textId="77777777" w:rsidR="00911AA2" w:rsidRDefault="00911AA2" w:rsidP="00CF7FCF">
      <w:pPr>
        <w:pStyle w:val="Nadpis2"/>
      </w:pPr>
      <w:r>
        <w:t>Jmenovité napětí</w:t>
      </w:r>
    </w:p>
    <w:p w14:paraId="0E3A17E4" w14:textId="77777777" w:rsidR="00911AA2" w:rsidRDefault="00911AA2" w:rsidP="00911AA2">
      <w:pPr>
        <w:rPr>
          <w:rFonts w:cs="Arial"/>
          <w:szCs w:val="22"/>
        </w:rPr>
      </w:pPr>
      <w:r w:rsidRPr="003C7037">
        <w:rPr>
          <w:rFonts w:cs="Arial"/>
          <w:szCs w:val="22"/>
        </w:rPr>
        <w:t xml:space="preserve">Následující jmenovité napětí je požadováno u pojistkových vložek: </w:t>
      </w:r>
    </w:p>
    <w:p w14:paraId="65B33C00" w14:textId="77777777" w:rsidR="00911AA2" w:rsidRDefault="00911AA2" w:rsidP="00911AA2">
      <w:pPr>
        <w:rPr>
          <w:rFonts w:cs="Arial"/>
          <w:szCs w:val="22"/>
        </w:rPr>
      </w:pPr>
    </w:p>
    <w:p w14:paraId="2811B25B" w14:textId="77777777" w:rsidR="00911AA2" w:rsidRDefault="00911AA2" w:rsidP="00911AA2">
      <w:pPr>
        <w:tabs>
          <w:tab w:val="left" w:pos="284"/>
        </w:tabs>
        <w:rPr>
          <w:rFonts w:cs="Arial"/>
          <w:szCs w:val="22"/>
        </w:rPr>
      </w:pPr>
      <w:r w:rsidRPr="003C7037">
        <w:rPr>
          <w:rFonts w:cs="Arial"/>
          <w:szCs w:val="22"/>
        </w:rPr>
        <w:tab/>
        <w:t>Provozní třída</w:t>
      </w:r>
      <w:r>
        <w:rPr>
          <w:rFonts w:cs="Arial"/>
          <w:szCs w:val="22"/>
        </w:rPr>
        <w:t xml:space="preserve">: </w:t>
      </w:r>
      <w:r w:rsidRPr="003C7037">
        <w:rPr>
          <w:rFonts w:cs="Arial"/>
          <w:szCs w:val="22"/>
        </w:rPr>
        <w:t>gG</w:t>
      </w:r>
      <w:r w:rsidRPr="003C7037">
        <w:rPr>
          <w:rFonts w:cs="Arial"/>
          <w:szCs w:val="22"/>
        </w:rPr>
        <w:tab/>
      </w:r>
      <w:r>
        <w:rPr>
          <w:rFonts w:cs="Arial"/>
          <w:szCs w:val="22"/>
        </w:rPr>
        <w:tab/>
        <w:t>jmenovité napětí</w:t>
      </w:r>
      <w:r w:rsidRPr="003C7037">
        <w:rPr>
          <w:rFonts w:cs="Arial"/>
          <w:szCs w:val="22"/>
        </w:rPr>
        <w:t>:</w:t>
      </w:r>
      <w:r w:rsidRPr="003C7037">
        <w:rPr>
          <w:rFonts w:cs="Arial"/>
          <w:szCs w:val="22"/>
        </w:rPr>
        <w:tab/>
      </w:r>
      <w:r>
        <w:rPr>
          <w:rFonts w:cs="Arial"/>
          <w:szCs w:val="22"/>
        </w:rPr>
        <w:t xml:space="preserve"> </w:t>
      </w:r>
      <w:r w:rsidRPr="003C7037">
        <w:rPr>
          <w:rFonts w:cs="Arial"/>
          <w:szCs w:val="22"/>
        </w:rPr>
        <w:t>500 V </w:t>
      </w:r>
    </w:p>
    <w:p w14:paraId="49F4052E" w14:textId="77777777" w:rsidR="00911AA2" w:rsidRDefault="00911AA2" w:rsidP="00CF7FCF">
      <w:pPr>
        <w:pStyle w:val="Nadpis2"/>
      </w:pPr>
      <w:r>
        <w:t xml:space="preserve">Jmenovitý proud </w:t>
      </w:r>
    </w:p>
    <w:p w14:paraId="3177916D" w14:textId="77777777" w:rsidR="00911AA2" w:rsidRDefault="00911AA2" w:rsidP="00911AA2">
      <w:pPr>
        <w:rPr>
          <w:rFonts w:cs="Arial"/>
          <w:szCs w:val="22"/>
        </w:rPr>
      </w:pPr>
      <w:r w:rsidRPr="003C7037">
        <w:rPr>
          <w:rFonts w:cs="Arial"/>
          <w:szCs w:val="22"/>
        </w:rPr>
        <w:t xml:space="preserve">Následující </w:t>
      </w:r>
      <w:r>
        <w:rPr>
          <w:rFonts w:cs="Arial"/>
          <w:szCs w:val="22"/>
        </w:rPr>
        <w:t xml:space="preserve">hodnoty </w:t>
      </w:r>
      <w:r w:rsidRPr="003C7037">
        <w:rPr>
          <w:rFonts w:cs="Arial"/>
          <w:szCs w:val="22"/>
        </w:rPr>
        <w:t>jmenovité</w:t>
      </w:r>
      <w:r>
        <w:rPr>
          <w:rFonts w:cs="Arial"/>
          <w:szCs w:val="22"/>
        </w:rPr>
        <w:t xml:space="preserve">ho proudu </w:t>
      </w:r>
      <w:r w:rsidRPr="00E341F9">
        <w:rPr>
          <w:rFonts w:cs="Arial"/>
          <w:szCs w:val="22"/>
        </w:rPr>
        <w:t>[</w:t>
      </w:r>
      <w:r>
        <w:rPr>
          <w:rFonts w:cs="Arial"/>
          <w:szCs w:val="22"/>
        </w:rPr>
        <w:t>A</w:t>
      </w:r>
      <w:r w:rsidRPr="00E341F9">
        <w:rPr>
          <w:rFonts w:cs="Arial"/>
          <w:szCs w:val="22"/>
        </w:rPr>
        <w:t>]</w:t>
      </w:r>
      <w:r w:rsidRPr="003C703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jsou</w:t>
      </w:r>
      <w:r w:rsidRPr="003C7037">
        <w:rPr>
          <w:rFonts w:cs="Arial"/>
          <w:szCs w:val="22"/>
        </w:rPr>
        <w:t xml:space="preserve"> požadován</w:t>
      </w:r>
      <w:r>
        <w:rPr>
          <w:rFonts w:cs="Arial"/>
          <w:szCs w:val="22"/>
        </w:rPr>
        <w:t>y</w:t>
      </w:r>
      <w:r w:rsidRPr="003C7037">
        <w:rPr>
          <w:rFonts w:cs="Arial"/>
          <w:szCs w:val="22"/>
        </w:rPr>
        <w:t xml:space="preserve"> u pojistkových vložek: </w:t>
      </w:r>
    </w:p>
    <w:p w14:paraId="5312C2A9" w14:textId="77777777" w:rsidR="00911AA2" w:rsidRDefault="00911AA2" w:rsidP="00911AA2">
      <w:pPr>
        <w:tabs>
          <w:tab w:val="left" w:pos="284"/>
        </w:tabs>
        <w:rPr>
          <w:rFonts w:cs="Arial"/>
          <w:szCs w:val="22"/>
        </w:rPr>
      </w:pP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4"/>
        <w:gridCol w:w="6719"/>
      </w:tblGrid>
      <w:tr w:rsidR="00336239" w:rsidRPr="00E55953" w14:paraId="33874409" w14:textId="77777777" w:rsidTr="00D75176">
        <w:trPr>
          <w:cantSplit/>
          <w:trHeight w:val="391"/>
          <w:jc w:val="center"/>
        </w:trPr>
        <w:tc>
          <w:tcPr>
            <w:tcW w:w="2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2B2DA" w14:textId="77777777" w:rsidR="00336239" w:rsidRPr="00E55953" w:rsidRDefault="00336239" w:rsidP="00D75176">
            <w:pPr>
              <w:jc w:val="center"/>
              <w:rPr>
                <w:rFonts w:cs="Arial"/>
                <w:i/>
                <w:szCs w:val="22"/>
              </w:rPr>
            </w:pPr>
            <w:bookmarkStart w:id="0" w:name="_Hlk64293824"/>
            <w:r>
              <w:rPr>
                <w:rFonts w:cs="Arial"/>
                <w:i/>
                <w:szCs w:val="22"/>
              </w:rPr>
              <w:t>Velikost pojistkové vložky</w:t>
            </w:r>
          </w:p>
        </w:tc>
        <w:tc>
          <w:tcPr>
            <w:tcW w:w="6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54066C" w14:textId="77777777" w:rsidR="00336239" w:rsidRPr="00D75176" w:rsidRDefault="00336239" w:rsidP="00D75176">
            <w:pPr>
              <w:jc w:val="center"/>
              <w:rPr>
                <w:rFonts w:cs="Arial"/>
                <w:i/>
                <w:szCs w:val="22"/>
                <w:lang w:val="en-GB"/>
              </w:rPr>
            </w:pPr>
            <w:r>
              <w:rPr>
                <w:rFonts w:cs="Arial"/>
                <w:i/>
                <w:szCs w:val="22"/>
              </w:rPr>
              <w:t>Hodn</w:t>
            </w:r>
            <w:r w:rsidR="00FB792D">
              <w:rPr>
                <w:rFonts w:cs="Arial"/>
                <w:i/>
                <w:szCs w:val="22"/>
              </w:rPr>
              <w:t>o</w:t>
            </w:r>
            <w:r>
              <w:rPr>
                <w:rFonts w:cs="Arial"/>
                <w:i/>
                <w:szCs w:val="22"/>
              </w:rPr>
              <w:t>ty jmenovitého proudu [A</w:t>
            </w:r>
            <w:r>
              <w:rPr>
                <w:rFonts w:cs="Arial"/>
                <w:i/>
                <w:szCs w:val="22"/>
                <w:lang w:val="en-GB"/>
              </w:rPr>
              <w:t>]</w:t>
            </w:r>
          </w:p>
        </w:tc>
      </w:tr>
      <w:tr w:rsidR="00336239" w:rsidRPr="00F54D61" w14:paraId="7E135A0C" w14:textId="77777777" w:rsidTr="00D75176">
        <w:trPr>
          <w:cantSplit/>
          <w:trHeight w:val="391"/>
          <w:jc w:val="center"/>
        </w:trPr>
        <w:tc>
          <w:tcPr>
            <w:tcW w:w="2864" w:type="dxa"/>
            <w:tcBorders>
              <w:top w:val="single" w:sz="2" w:space="0" w:color="auto"/>
            </w:tcBorders>
            <w:vAlign w:val="center"/>
          </w:tcPr>
          <w:p w14:paraId="6749EF33" w14:textId="77777777" w:rsidR="00336239" w:rsidRPr="001C3EDA" w:rsidRDefault="00336239" w:rsidP="00D7517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00 (000)</w:t>
            </w:r>
          </w:p>
        </w:tc>
        <w:tc>
          <w:tcPr>
            <w:tcW w:w="6719" w:type="dxa"/>
            <w:tcBorders>
              <w:top w:val="single" w:sz="2" w:space="0" w:color="auto"/>
            </w:tcBorders>
            <w:vAlign w:val="center"/>
          </w:tcPr>
          <w:p w14:paraId="1A6A60E1" w14:textId="77777777" w:rsidR="00336239" w:rsidRPr="001C3EDA" w:rsidRDefault="00336239" w:rsidP="00D75176">
            <w:pPr>
              <w:jc w:val="center"/>
              <w:rPr>
                <w:rFonts w:cs="Arial"/>
                <w:szCs w:val="22"/>
              </w:rPr>
            </w:pPr>
            <w:r w:rsidRPr="00E341F9">
              <w:rPr>
                <w:rFonts w:cs="Arial"/>
                <w:szCs w:val="22"/>
              </w:rPr>
              <w:t>16 – 20 – 25 – 32 – 40 – 50 – 63 – 80 – 100 – 125 – 160</w:t>
            </w:r>
          </w:p>
        </w:tc>
      </w:tr>
      <w:tr w:rsidR="00336239" w:rsidRPr="00F54D61" w14:paraId="7EABB3D2" w14:textId="77777777" w:rsidTr="00D75176">
        <w:trPr>
          <w:cantSplit/>
          <w:trHeight w:val="391"/>
          <w:jc w:val="center"/>
        </w:trPr>
        <w:tc>
          <w:tcPr>
            <w:tcW w:w="2864" w:type="dxa"/>
            <w:vAlign w:val="center"/>
          </w:tcPr>
          <w:p w14:paraId="4772750C" w14:textId="77777777" w:rsidR="00336239" w:rsidRPr="001C3EDA" w:rsidRDefault="00336239" w:rsidP="00D7517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6719" w:type="dxa"/>
            <w:vAlign w:val="center"/>
          </w:tcPr>
          <w:p w14:paraId="0D011C6A" w14:textId="77777777" w:rsidR="00336239" w:rsidRPr="001C3EDA" w:rsidRDefault="00336239" w:rsidP="00D75176">
            <w:pPr>
              <w:jc w:val="center"/>
              <w:rPr>
                <w:rFonts w:cs="Arial"/>
                <w:szCs w:val="22"/>
              </w:rPr>
            </w:pPr>
            <w:r w:rsidRPr="00E341F9">
              <w:rPr>
                <w:rFonts w:cs="Arial"/>
                <w:szCs w:val="22"/>
              </w:rPr>
              <w:t xml:space="preserve">25 – 32 – 40 – 50 – 63 – 80 – 100 – 125 – 160 – 200 </w:t>
            </w:r>
            <w:r>
              <w:rPr>
                <w:rFonts w:cs="Arial"/>
                <w:szCs w:val="22"/>
              </w:rPr>
              <w:t xml:space="preserve">– 224 </w:t>
            </w:r>
            <w:r w:rsidRPr="00E341F9">
              <w:rPr>
                <w:rFonts w:cs="Arial"/>
                <w:szCs w:val="22"/>
              </w:rPr>
              <w:t>– 250</w:t>
            </w:r>
          </w:p>
        </w:tc>
      </w:tr>
      <w:tr w:rsidR="00336239" w:rsidRPr="00F54D61" w14:paraId="42748F12" w14:textId="77777777" w:rsidTr="00D75176">
        <w:trPr>
          <w:cantSplit/>
          <w:trHeight w:val="391"/>
          <w:jc w:val="center"/>
        </w:trPr>
        <w:tc>
          <w:tcPr>
            <w:tcW w:w="2864" w:type="dxa"/>
            <w:vAlign w:val="center"/>
          </w:tcPr>
          <w:p w14:paraId="1C1E6AAA" w14:textId="77777777" w:rsidR="00336239" w:rsidRPr="001C3EDA" w:rsidRDefault="00336239" w:rsidP="00D7517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6719" w:type="dxa"/>
            <w:vAlign w:val="center"/>
          </w:tcPr>
          <w:p w14:paraId="55EEBA79" w14:textId="57D4971C" w:rsidR="00336239" w:rsidRPr="001C3EDA" w:rsidRDefault="00336239" w:rsidP="00D75176">
            <w:pPr>
              <w:jc w:val="center"/>
              <w:rPr>
                <w:rFonts w:cs="Arial"/>
                <w:szCs w:val="22"/>
              </w:rPr>
            </w:pPr>
            <w:r w:rsidRPr="00E341F9">
              <w:rPr>
                <w:rFonts w:cs="Arial"/>
                <w:szCs w:val="22"/>
              </w:rPr>
              <w:t>32</w:t>
            </w:r>
            <w:r w:rsidR="008B580F">
              <w:rPr>
                <w:rFonts w:cs="Arial"/>
                <w:szCs w:val="22"/>
              </w:rPr>
              <w:t xml:space="preserve"> (35)</w:t>
            </w:r>
            <w:r w:rsidRPr="00E341F9">
              <w:rPr>
                <w:rFonts w:cs="Arial"/>
                <w:szCs w:val="22"/>
              </w:rPr>
              <w:t xml:space="preserve"> – 40 – 50 – 63 – 80 – 100 – 125 – 160 – 200</w:t>
            </w:r>
            <w:r>
              <w:rPr>
                <w:rFonts w:cs="Arial"/>
                <w:szCs w:val="22"/>
              </w:rPr>
              <w:t xml:space="preserve"> - 224</w:t>
            </w:r>
            <w:r w:rsidRPr="00E341F9">
              <w:rPr>
                <w:rFonts w:cs="Arial"/>
                <w:szCs w:val="22"/>
              </w:rPr>
              <w:t xml:space="preserve"> – 250 – 315 </w:t>
            </w:r>
            <w:r w:rsidR="00663695">
              <w:rPr>
                <w:rFonts w:cs="Arial"/>
                <w:szCs w:val="22"/>
              </w:rPr>
              <w:t>– 350</w:t>
            </w:r>
            <w:r w:rsidR="006E338B">
              <w:rPr>
                <w:rFonts w:cs="Arial"/>
                <w:szCs w:val="22"/>
              </w:rPr>
              <w:t xml:space="preserve"> (355)</w:t>
            </w:r>
            <w:r w:rsidR="00663695">
              <w:rPr>
                <w:rFonts w:cs="Arial"/>
                <w:szCs w:val="22"/>
              </w:rPr>
              <w:t xml:space="preserve"> </w:t>
            </w:r>
            <w:r w:rsidRPr="00E341F9">
              <w:rPr>
                <w:rFonts w:cs="Arial"/>
                <w:szCs w:val="22"/>
              </w:rPr>
              <w:t>– 400</w:t>
            </w:r>
          </w:p>
        </w:tc>
      </w:tr>
      <w:bookmarkEnd w:id="0"/>
    </w:tbl>
    <w:p w14:paraId="0CA17A96" w14:textId="77777777" w:rsidR="00336239" w:rsidRDefault="00336239" w:rsidP="00911AA2">
      <w:pPr>
        <w:tabs>
          <w:tab w:val="left" w:pos="284"/>
        </w:tabs>
        <w:rPr>
          <w:rFonts w:cs="Arial"/>
          <w:szCs w:val="22"/>
        </w:rPr>
      </w:pPr>
    </w:p>
    <w:p w14:paraId="29E88630" w14:textId="77777777" w:rsidR="00911AA2" w:rsidRDefault="00911AA2" w:rsidP="00CF7FCF">
      <w:pPr>
        <w:pStyle w:val="Nadpis2"/>
      </w:pPr>
      <w:r>
        <w:t>Jmenovitá vypínací schopnost</w:t>
      </w:r>
    </w:p>
    <w:p w14:paraId="5870B408" w14:textId="7BC342E6" w:rsidR="00911AA2" w:rsidRPr="003C7037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Jmenovitá vypínací schopnost pro všechny pojistkové vložky uvedené ve specifikaci je požadována </w:t>
      </w:r>
      <w:r w:rsidR="00336239" w:rsidRPr="00D75176">
        <w:rPr>
          <w:rFonts w:cs="Arial"/>
          <w:szCs w:val="22"/>
        </w:rPr>
        <w:t xml:space="preserve">min. </w:t>
      </w:r>
      <w:r w:rsidRPr="00D75176">
        <w:rPr>
          <w:rFonts w:cs="Arial"/>
          <w:szCs w:val="22"/>
        </w:rPr>
        <w:t>1</w:t>
      </w:r>
      <w:r w:rsidR="006E338B">
        <w:rPr>
          <w:rFonts w:cs="Arial"/>
          <w:szCs w:val="22"/>
        </w:rPr>
        <w:t>2</w:t>
      </w:r>
      <w:r w:rsidRPr="00D75176">
        <w:rPr>
          <w:rFonts w:cs="Arial"/>
          <w:szCs w:val="22"/>
        </w:rPr>
        <w:t>0 kA.</w:t>
      </w:r>
    </w:p>
    <w:p w14:paraId="76B77384" w14:textId="77777777" w:rsidR="00911AA2" w:rsidRDefault="00911AA2" w:rsidP="00CF7FCF">
      <w:pPr>
        <w:pStyle w:val="Nadpis2"/>
      </w:pPr>
      <w:r>
        <w:t>Popis, značení pojistkových vložek</w:t>
      </w:r>
    </w:p>
    <w:p w14:paraId="76D77C45" w14:textId="6610AAEC" w:rsidR="00911AA2" w:rsidRPr="003C0D29" w:rsidRDefault="00911AA2" w:rsidP="00911AA2">
      <w:pPr>
        <w:rPr>
          <w:rFonts w:cs="Arial"/>
          <w:szCs w:val="22"/>
        </w:rPr>
      </w:pPr>
      <w:r>
        <w:rPr>
          <w:rFonts w:cs="Arial"/>
          <w:szCs w:val="22"/>
        </w:rPr>
        <w:t xml:space="preserve">Popisy pojistkové vložky </w:t>
      </w:r>
      <w:r w:rsidRPr="003C0D29">
        <w:rPr>
          <w:rFonts w:cs="Arial"/>
          <w:szCs w:val="22"/>
        </w:rPr>
        <w:t>musí být umístěny na přední straně, musí být dobře čitelné, trva</w:t>
      </w:r>
      <w:r>
        <w:rPr>
          <w:rFonts w:cs="Arial"/>
          <w:szCs w:val="22"/>
        </w:rPr>
        <w:t>nlivé</w:t>
      </w:r>
      <w:r w:rsidRPr="003C0D29">
        <w:rPr>
          <w:rFonts w:cs="Arial"/>
          <w:szCs w:val="22"/>
        </w:rPr>
        <w:t xml:space="preserve"> a odolné vůči ot</w:t>
      </w:r>
      <w:r>
        <w:rPr>
          <w:rFonts w:cs="Arial"/>
          <w:szCs w:val="22"/>
        </w:rPr>
        <w:t>ěru</w:t>
      </w:r>
      <w:r w:rsidRPr="003C0D2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při normálních provozních podmínkách. Popisy musí být čitelné i po provedení zkoušek</w:t>
      </w:r>
      <w:r w:rsidRPr="003C0D2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</w:t>
      </w:r>
      <w:r w:rsidRPr="003C0D29">
        <w:rPr>
          <w:rFonts w:cs="Arial"/>
          <w:szCs w:val="22"/>
        </w:rPr>
        <w:t>dolnost</w:t>
      </w:r>
      <w:r>
        <w:rPr>
          <w:rFonts w:cs="Arial"/>
          <w:szCs w:val="22"/>
        </w:rPr>
        <w:t>i</w:t>
      </w:r>
      <w:r w:rsidRPr="003C0D29">
        <w:rPr>
          <w:rFonts w:cs="Arial"/>
          <w:szCs w:val="22"/>
        </w:rPr>
        <w:t xml:space="preserve"> vůči korozi a stárnutí</w:t>
      </w:r>
      <w:r>
        <w:rPr>
          <w:rFonts w:cs="Arial"/>
          <w:szCs w:val="22"/>
        </w:rPr>
        <w:t xml:space="preserve"> </w:t>
      </w:r>
      <w:r w:rsidRPr="003C0D29">
        <w:rPr>
          <w:rFonts w:cs="Arial"/>
          <w:szCs w:val="22"/>
        </w:rPr>
        <w:t xml:space="preserve">požadovaných </w:t>
      </w:r>
      <w:r>
        <w:rPr>
          <w:rFonts w:cs="Arial"/>
          <w:szCs w:val="22"/>
        </w:rPr>
        <w:t xml:space="preserve">a po provedení zkoušek jmenovité vypínací schopnosti. </w:t>
      </w:r>
    </w:p>
    <w:p w14:paraId="43C763DE" w14:textId="77777777" w:rsidR="00911AA2" w:rsidRDefault="00911AA2" w:rsidP="00D75176">
      <w:pPr>
        <w:spacing w:before="120"/>
        <w:rPr>
          <w:rFonts w:cs="Arial"/>
          <w:szCs w:val="22"/>
        </w:rPr>
      </w:pPr>
      <w:r w:rsidRPr="003C0D29">
        <w:rPr>
          <w:rFonts w:cs="Arial"/>
          <w:szCs w:val="22"/>
        </w:rPr>
        <w:lastRenderedPageBreak/>
        <w:t>Datum výroby</w:t>
      </w:r>
      <w:r>
        <w:rPr>
          <w:rFonts w:cs="Arial"/>
          <w:szCs w:val="22"/>
        </w:rPr>
        <w:t xml:space="preserve"> </w:t>
      </w:r>
      <w:r w:rsidRPr="003C0D29">
        <w:rPr>
          <w:rFonts w:cs="Arial"/>
          <w:szCs w:val="22"/>
        </w:rPr>
        <w:t>musí být</w:t>
      </w:r>
      <w:r>
        <w:rPr>
          <w:rFonts w:cs="Arial"/>
          <w:szCs w:val="22"/>
        </w:rPr>
        <w:t xml:space="preserve"> uvedeno na pojistkové vložce čitelně zepředu (směrem k obsluze). Všechny pojistkové vložky musí být označeny dle normy ČSN EN 60 269-1.</w:t>
      </w:r>
    </w:p>
    <w:p w14:paraId="534F1EC7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 Na pojistkové vložce musí být uvedeny následující informace:</w:t>
      </w:r>
    </w:p>
    <w:p w14:paraId="1D5C9E0C" w14:textId="77777777" w:rsidR="00911AA2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Jmenovité napětí</w:t>
      </w:r>
    </w:p>
    <w:p w14:paraId="0527FF77" w14:textId="77777777" w:rsidR="00911AA2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Jmenovitý proud</w:t>
      </w:r>
    </w:p>
    <w:p w14:paraId="6A80282F" w14:textId="77777777" w:rsidR="00911AA2" w:rsidRDefault="0018226E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Jmenovitá </w:t>
      </w:r>
      <w:r w:rsidR="00911AA2">
        <w:rPr>
          <w:rFonts w:cs="Arial"/>
          <w:szCs w:val="22"/>
        </w:rPr>
        <w:t xml:space="preserve">Vypínací schopnost </w:t>
      </w:r>
    </w:p>
    <w:p w14:paraId="51927681" w14:textId="77777777" w:rsidR="0018226E" w:rsidRDefault="0018226E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Velikost nebo provedení</w:t>
      </w:r>
    </w:p>
    <w:p w14:paraId="7AD90E1F" w14:textId="77777777" w:rsidR="00911AA2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 w:rsidRPr="00937536">
        <w:rPr>
          <w:rFonts w:cs="Arial"/>
          <w:szCs w:val="22"/>
        </w:rPr>
        <w:t>rozsah vypínání a kategorie užití (písmenný kód)</w:t>
      </w:r>
    </w:p>
    <w:p w14:paraId="73FFC49A" w14:textId="77777777" w:rsidR="00911AA2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D54604">
        <w:rPr>
          <w:rFonts w:cs="Arial"/>
          <w:szCs w:val="22"/>
        </w:rPr>
        <w:t>D</w:t>
      </w:r>
      <w:r>
        <w:rPr>
          <w:rFonts w:cs="Arial"/>
          <w:szCs w:val="22"/>
        </w:rPr>
        <w:t>atum výroby</w:t>
      </w:r>
      <w:r w:rsidR="00D54604">
        <w:rPr>
          <w:rFonts w:cs="Arial"/>
          <w:szCs w:val="22"/>
        </w:rPr>
        <w:t xml:space="preserve"> </w:t>
      </w:r>
      <w:r w:rsidR="00D54604">
        <w:rPr>
          <w:rFonts w:cs="Arial"/>
        </w:rPr>
        <w:t>nebo identifikační značka, aby byla zajištěna sledovatelnost v souladu s ISO 9001</w:t>
      </w:r>
    </w:p>
    <w:p w14:paraId="36264633" w14:textId="77777777" w:rsidR="00911AA2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EN 60269</w:t>
      </w:r>
    </w:p>
    <w:p w14:paraId="755FEEE9" w14:textId="77777777" w:rsidR="00911AA2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 w:rsidRPr="00937536">
        <w:rPr>
          <w:rFonts w:cs="Arial"/>
          <w:szCs w:val="22"/>
        </w:rPr>
        <w:t>jméno výrobce nebo obchodní značka, které umožní jeho snadnou identifikaci</w:t>
      </w:r>
    </w:p>
    <w:p w14:paraId="7C5D5F6B" w14:textId="77777777" w:rsidR="00911AA2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</w:p>
    <w:p w14:paraId="252298F7" w14:textId="77777777" w:rsidR="00911AA2" w:rsidRPr="009A005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9A0052">
        <w:rPr>
          <w:rFonts w:cs="Arial"/>
          <w:szCs w:val="22"/>
        </w:rPr>
        <w:t>•Označení jmenovitého proudu a jmenovitého napětí musí být viditelné zpředu. Dále musí být tavné vložky</w:t>
      </w:r>
      <w:r>
        <w:rPr>
          <w:rFonts w:cs="Arial"/>
          <w:szCs w:val="22"/>
        </w:rPr>
        <w:t xml:space="preserve"> </w:t>
      </w:r>
      <w:r w:rsidRPr="009A0052">
        <w:rPr>
          <w:rFonts w:cs="Arial"/>
          <w:szCs w:val="22"/>
        </w:rPr>
        <w:t>označeny podle tabulky 104.</w:t>
      </w:r>
    </w:p>
    <w:p w14:paraId="3B52F068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9A0052">
        <w:rPr>
          <w:rFonts w:cs="Arial"/>
          <w:szCs w:val="22"/>
        </w:rPr>
        <w:t>Tabulka 104</w:t>
      </w:r>
      <w:r w:rsidR="0018226E">
        <w:rPr>
          <w:rFonts w:cs="Arial"/>
          <w:szCs w:val="22"/>
        </w:rPr>
        <w:t xml:space="preserve"> z ČSN 35 4701-2</w:t>
      </w:r>
      <w:r w:rsidRPr="009A0052">
        <w:rPr>
          <w:rFonts w:cs="Arial"/>
          <w:szCs w:val="22"/>
        </w:rPr>
        <w:t xml:space="preserve"> – Značení tavných vložek</w:t>
      </w:r>
    </w:p>
    <w:p w14:paraId="77DD93DA" w14:textId="77777777" w:rsidR="00911AA2" w:rsidRPr="009A005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77C83E30" wp14:editId="5806BE15">
            <wp:extent cx="4028901" cy="2076086"/>
            <wp:effectExtent l="0" t="0" r="0" b="635"/>
            <wp:docPr id="64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262" cy="207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E1CBE" w14:textId="77777777" w:rsidR="00911AA2" w:rsidRPr="00937536" w:rsidRDefault="00911AA2" w:rsidP="00CF7FCF">
      <w:pPr>
        <w:pStyle w:val="Nadpis2"/>
      </w:pPr>
      <w:r w:rsidRPr="00937536">
        <w:t>Oteplení, výkonové ztráty tavné vložky</w:t>
      </w:r>
    </w:p>
    <w:p w14:paraId="232152F5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4F6AA7">
        <w:rPr>
          <w:rFonts w:cs="Arial"/>
          <w:szCs w:val="22"/>
        </w:rPr>
        <w:t>Tavná vložka musí být navržena a dimenzována tak, aby mohla vést za běžných provozních podmínek trvale</w:t>
      </w:r>
      <w:r>
        <w:rPr>
          <w:rFonts w:cs="Arial"/>
          <w:szCs w:val="22"/>
        </w:rPr>
        <w:t xml:space="preserve"> </w:t>
      </w:r>
      <w:r w:rsidRPr="004F6AA7">
        <w:rPr>
          <w:rFonts w:cs="Arial"/>
          <w:szCs w:val="22"/>
        </w:rPr>
        <w:t>svůj jmenovitý proud, aniž by byly překročeny</w:t>
      </w:r>
      <w:r>
        <w:rPr>
          <w:rFonts w:cs="Arial"/>
          <w:szCs w:val="22"/>
        </w:rPr>
        <w:t xml:space="preserve"> </w:t>
      </w:r>
    </w:p>
    <w:p w14:paraId="507841BE" w14:textId="77777777" w:rsidR="00911AA2" w:rsidRPr="00D75176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 w:rsidRPr="004F6AA7">
        <w:rPr>
          <w:rFonts w:cs="Arial"/>
          <w:szCs w:val="22"/>
        </w:rPr>
        <w:t xml:space="preserve"> jmenovité výkonové ztráty tavné vložky uvedené výrobcem </w:t>
      </w:r>
      <w:r w:rsidRPr="00D75176">
        <w:rPr>
          <w:rFonts w:cs="Arial"/>
          <w:szCs w:val="22"/>
        </w:rPr>
        <w:t>nebo jinak stanovené v následujících částech.</w:t>
      </w:r>
    </w:p>
    <w:p w14:paraId="307EED77" w14:textId="77777777" w:rsidR="00911AA2" w:rsidRPr="00D75176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D75176">
        <w:rPr>
          <w:rFonts w:cs="Arial"/>
          <w:szCs w:val="22"/>
        </w:rPr>
        <w:t>Zejména nesmí být překročeny mezní hodnoty oteplení stanovené v tabulce 5 normy ČSN EN 60269-1, když:</w:t>
      </w:r>
    </w:p>
    <w:p w14:paraId="1068C719" w14:textId="77777777" w:rsidR="00911AA2" w:rsidRPr="00D75176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D75176">
        <w:rPr>
          <w:rFonts w:cs="Arial"/>
          <w:szCs w:val="22"/>
        </w:rPr>
        <w:t>– jmenovitý proud tavné vložky je rovný jmenovitému proudu pojistkového držáku určeného k osazení touto tavnou vložkou;</w:t>
      </w:r>
    </w:p>
    <w:p w14:paraId="1EAACDE5" w14:textId="77777777" w:rsidR="0018226E" w:rsidRPr="00D75176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D75176">
        <w:rPr>
          <w:rFonts w:cs="Arial"/>
          <w:szCs w:val="22"/>
        </w:rPr>
        <w:t>– výkonové ztráty tavné vložky jsou rovné jmenovitým jímavostem výkonových ztrát pojistkového držáku.</w:t>
      </w:r>
    </w:p>
    <w:p w14:paraId="19A98C6E" w14:textId="77777777" w:rsidR="00911AA2" w:rsidRPr="00D75176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D75176">
        <w:rPr>
          <w:rFonts w:cs="Arial"/>
          <w:szCs w:val="22"/>
        </w:rPr>
        <w:t>Maximální hodnoty jmenovitých výkonových ztrát pro různé velikosti tavných vložek jsou uvedeny na obrázku 101</w:t>
      </w:r>
      <w:r w:rsidR="0018226E" w:rsidRPr="00D75176">
        <w:rPr>
          <w:rFonts w:cs="Arial"/>
          <w:szCs w:val="22"/>
        </w:rPr>
        <w:t xml:space="preserve"> dle ČSN 35 4701-2</w:t>
      </w:r>
      <w:r w:rsidRPr="00D75176">
        <w:rPr>
          <w:rFonts w:cs="Arial"/>
          <w:szCs w:val="22"/>
        </w:rPr>
        <w:t>. Hodnoty platí pro maximální jmenovité proudy tavných vložek. Hodnoty jmenovitých jímavostí výkonových ztrát pojistkových spodků jsou uvedeny na obrázku 102</w:t>
      </w:r>
      <w:r w:rsidR="0018226E" w:rsidRPr="00D75176">
        <w:rPr>
          <w:rFonts w:cs="Arial"/>
          <w:szCs w:val="22"/>
        </w:rPr>
        <w:t xml:space="preserve"> dle ČSN 35 4701-2</w:t>
      </w:r>
      <w:r w:rsidRPr="00D75176">
        <w:rPr>
          <w:rFonts w:cs="Arial"/>
          <w:szCs w:val="22"/>
        </w:rPr>
        <w:t>.</w:t>
      </w:r>
    </w:p>
    <w:p w14:paraId="187D2152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color w:val="FF0000"/>
          <w:szCs w:val="22"/>
        </w:rPr>
      </w:pPr>
      <w:r>
        <w:rPr>
          <w:rFonts w:cs="Arial"/>
          <w:noProof/>
          <w:color w:val="FF0000"/>
          <w:szCs w:val="22"/>
        </w:rPr>
        <w:lastRenderedPageBreak/>
        <w:drawing>
          <wp:inline distT="0" distB="0" distL="0" distR="0" wp14:anchorId="15B71535" wp14:editId="2BB5431C">
            <wp:extent cx="5761355" cy="2890633"/>
            <wp:effectExtent l="0" t="0" r="0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890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3F399" w14:textId="77777777" w:rsidR="00911AA2" w:rsidRPr="00D75176" w:rsidRDefault="0018226E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D75176">
        <w:rPr>
          <w:rFonts w:cs="Arial"/>
          <w:szCs w:val="22"/>
        </w:rPr>
        <w:t>Obrázek 101</w:t>
      </w:r>
    </w:p>
    <w:p w14:paraId="6254FFE2" w14:textId="77777777" w:rsidR="00911AA2" w:rsidRPr="00D75176" w:rsidRDefault="00911AA2" w:rsidP="00CF7FCF">
      <w:pPr>
        <w:pStyle w:val="Nadpis1"/>
      </w:pPr>
      <w:r w:rsidRPr="00D75176">
        <w:t>Zkoušky a certifikáty</w:t>
      </w:r>
    </w:p>
    <w:p w14:paraId="71E96FFE" w14:textId="77777777" w:rsidR="00911AA2" w:rsidRPr="00D75176" w:rsidRDefault="00911AA2" w:rsidP="00911AA2">
      <w:pPr>
        <w:rPr>
          <w:rFonts w:cs="Arial"/>
          <w:szCs w:val="22"/>
        </w:rPr>
      </w:pPr>
      <w:r w:rsidRPr="00D75176">
        <w:rPr>
          <w:rFonts w:cs="Arial"/>
          <w:szCs w:val="22"/>
        </w:rPr>
        <w:t xml:space="preserve">Podmínkou pro dodávky pojistkových vložek, specifikovaných v této specifikaci, je předložení certifikátů a protokolů zkoušek, potvrzujících splnění požadovaných vlastností a charakteristik pojistkových vložek. </w:t>
      </w:r>
    </w:p>
    <w:p w14:paraId="237A5CE2" w14:textId="77777777" w:rsidR="00911AA2" w:rsidRPr="00D75176" w:rsidRDefault="00911AA2" w:rsidP="00911AA2">
      <w:pPr>
        <w:rPr>
          <w:rFonts w:cs="Arial"/>
          <w:szCs w:val="22"/>
        </w:rPr>
      </w:pPr>
    </w:p>
    <w:p w14:paraId="284A1C73" w14:textId="77777777" w:rsidR="00911AA2" w:rsidRDefault="00911AA2" w:rsidP="00911AA2">
      <w:pPr>
        <w:rPr>
          <w:rFonts w:cs="Arial"/>
          <w:szCs w:val="22"/>
        </w:rPr>
      </w:pPr>
      <w:r>
        <w:rPr>
          <w:rFonts w:cs="Arial"/>
          <w:szCs w:val="22"/>
        </w:rPr>
        <w:t>Zadavatel má právo provést zkoušky pro ověření požadovaných vlastností. Jakákoliv změna v průběhu dodávky pojistkových vložek, musí být projednána a odsouhlasena objednatelem.</w:t>
      </w:r>
    </w:p>
    <w:p w14:paraId="3E323328" w14:textId="7135DAC3" w:rsidR="00911AA2" w:rsidRDefault="00911AA2" w:rsidP="00911AA2">
      <w:pPr>
        <w:rPr>
          <w:rFonts w:cs="Arial"/>
          <w:szCs w:val="22"/>
        </w:rPr>
      </w:pPr>
    </w:p>
    <w:p w14:paraId="092C55B6" w14:textId="6A73C4B4" w:rsidR="00CF7FCF" w:rsidRDefault="00A5316E" w:rsidP="00CF7FCF">
      <w:pPr>
        <w:pStyle w:val="Nadpis2"/>
        <w:numPr>
          <w:ilvl w:val="1"/>
          <w:numId w:val="1"/>
        </w:numPr>
        <w:ind w:left="578" w:hanging="578"/>
      </w:pPr>
      <w:r>
        <w:t xml:space="preserve">EU </w:t>
      </w:r>
      <w:r w:rsidR="00CF7FCF">
        <w:t>Prohlášení o shodě</w:t>
      </w:r>
    </w:p>
    <w:p w14:paraId="04E0E683" w14:textId="77777777" w:rsidR="00CF7FCF" w:rsidRPr="00030425" w:rsidRDefault="00CF7FCF" w:rsidP="00CF7FCF">
      <w:r>
        <w:t>Je požadováno.</w:t>
      </w:r>
    </w:p>
    <w:p w14:paraId="3A166BA4" w14:textId="77777777" w:rsidR="00CF7FCF" w:rsidRDefault="00CF7FCF" w:rsidP="00911AA2">
      <w:pPr>
        <w:rPr>
          <w:rFonts w:cs="Arial"/>
          <w:szCs w:val="22"/>
        </w:rPr>
      </w:pPr>
    </w:p>
    <w:p w14:paraId="26E15508" w14:textId="1303DF19" w:rsidR="00911AA2" w:rsidRDefault="00911AA2" w:rsidP="00CF7FCF">
      <w:pPr>
        <w:pStyle w:val="Nadpis2"/>
      </w:pPr>
      <w:r>
        <w:t>Zkoušky</w:t>
      </w:r>
      <w:r w:rsidR="00CF7FCF">
        <w:t xml:space="preserve"> typové</w:t>
      </w:r>
    </w:p>
    <w:p w14:paraId="2D87E308" w14:textId="184FC134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Pojistkové vložky musí splňovat všechny požadavky a zkoušky uvedené v této specifikaci. Výrobce musí doložit protokol o provedených typových zkouškách. Zkoušky musí být provedeny dle požadavku norem ČSN EN 60269-1, ČSN 35 4701-2, zejména ověření oteplení a ztrát, ověření vypínací schopnosti, ověření odolnosti proti korozi. </w:t>
      </w:r>
    </w:p>
    <w:p w14:paraId="511D7C8D" w14:textId="77777777" w:rsidR="00911AA2" w:rsidRPr="00F16E22" w:rsidRDefault="00911AA2" w:rsidP="00CF7FCF">
      <w:pPr>
        <w:pStyle w:val="Nadpis1"/>
      </w:pPr>
      <w:r w:rsidRPr="00F16E22">
        <w:t>Dokumentace</w:t>
      </w:r>
    </w:p>
    <w:p w14:paraId="73401479" w14:textId="77777777" w:rsidR="00911AA2" w:rsidRDefault="00911AA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platné označení pojistkových vložek normou ČSN EN 60269</w:t>
      </w:r>
    </w:p>
    <w:p w14:paraId="7C5E4B55" w14:textId="77777777" w:rsidR="00911AA2" w:rsidRDefault="00911AA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prohlášení o shodě </w:t>
      </w:r>
    </w:p>
    <w:p w14:paraId="487CF2F1" w14:textId="731F6E37" w:rsidR="00911AA2" w:rsidRDefault="00911AA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protokol o provedení zkoušek dle ČSN EN 60269-1</w:t>
      </w:r>
    </w:p>
    <w:p w14:paraId="7C80D326" w14:textId="48E69660" w:rsidR="00911AA2" w:rsidRDefault="00911AA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protokol o provedení zkoušek dle ČSN  35 4701-2</w:t>
      </w:r>
    </w:p>
    <w:p w14:paraId="75316392" w14:textId="77777777" w:rsidR="00911AA2" w:rsidRDefault="00911AA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</w:p>
    <w:p w14:paraId="02C5C12B" w14:textId="77777777" w:rsidR="00911AA2" w:rsidRPr="00F16E22" w:rsidRDefault="00911AA2" w:rsidP="00911AA2">
      <w:pPr>
        <w:tabs>
          <w:tab w:val="left" w:pos="6521"/>
        </w:tabs>
        <w:spacing w:before="120" w:after="120"/>
        <w:rPr>
          <w:rFonts w:cs="Arial"/>
          <w:color w:val="FF0000"/>
          <w:szCs w:val="22"/>
        </w:rPr>
      </w:pPr>
    </w:p>
    <w:p w14:paraId="77903C19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Všechny požadované dokumenty, zkušební protokoly, certifikáty musí být dodány zadavateli ve dvou kopiích. </w:t>
      </w:r>
    </w:p>
    <w:p w14:paraId="735E9519" w14:textId="2BC21BAF" w:rsidR="00911AA2" w:rsidRDefault="00911AA2" w:rsidP="00911AA2">
      <w:pPr>
        <w:spacing w:after="120"/>
        <w:rPr>
          <w:rFonts w:cs="Arial"/>
        </w:rPr>
      </w:pPr>
      <w:r>
        <w:rPr>
          <w:rFonts w:cs="Arial"/>
        </w:rPr>
        <w:t>V</w:t>
      </w:r>
      <w:r w:rsidRPr="00D239A7">
        <w:rPr>
          <w:rFonts w:cs="Arial"/>
        </w:rPr>
        <w:t xml:space="preserve">šechny </w:t>
      </w:r>
      <w:r>
        <w:rPr>
          <w:rFonts w:cs="Arial"/>
        </w:rPr>
        <w:t>podklady</w:t>
      </w:r>
      <w:r w:rsidRPr="00D239A7">
        <w:rPr>
          <w:rFonts w:cs="Arial"/>
        </w:rPr>
        <w:t>, dokument</w:t>
      </w:r>
      <w:r>
        <w:rPr>
          <w:rFonts w:cs="Arial"/>
        </w:rPr>
        <w:t>ace a popisy stejně jako indikační</w:t>
      </w:r>
      <w:r w:rsidRPr="00D239A7">
        <w:rPr>
          <w:rFonts w:cs="Arial"/>
        </w:rPr>
        <w:t>, typ</w:t>
      </w:r>
      <w:r>
        <w:rPr>
          <w:rFonts w:cs="Arial"/>
        </w:rPr>
        <w:t>ové</w:t>
      </w:r>
      <w:r w:rsidRPr="00D239A7">
        <w:rPr>
          <w:rFonts w:cs="Arial"/>
        </w:rPr>
        <w:t xml:space="preserve"> a výstražné symboly musí být v českém jazyce nebo dle českých norem. Případné překlady musí být notářsky ověřené a přiložené k originálnímu textu. Protokoly od akreditované zkušebny nesmí být starší </w:t>
      </w:r>
      <w:r>
        <w:rPr>
          <w:rFonts w:cs="Arial"/>
        </w:rPr>
        <w:t>10-ti let.</w:t>
      </w:r>
    </w:p>
    <w:p w14:paraId="1160263D" w14:textId="77777777" w:rsidR="00FD3A07" w:rsidRPr="00586107" w:rsidRDefault="00FD3A07" w:rsidP="00FD3A07">
      <w:pPr>
        <w:pStyle w:val="Nadpis2"/>
        <w:numPr>
          <w:ilvl w:val="1"/>
          <w:numId w:val="1"/>
        </w:numPr>
        <w:ind w:left="578" w:hanging="578"/>
        <w:rPr>
          <w:noProof/>
        </w:rPr>
      </w:pPr>
      <w:r w:rsidRPr="00586107">
        <w:rPr>
          <w:noProof/>
        </w:rPr>
        <w:lastRenderedPageBreak/>
        <w:t>Provozní předpis</w:t>
      </w:r>
    </w:p>
    <w:p w14:paraId="30A7A470" w14:textId="492F00BA" w:rsidR="00FD3A07" w:rsidRPr="003D1C6A" w:rsidRDefault="009F2D79" w:rsidP="00FD3A07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FD3A07" w:rsidRPr="003D1C6A">
        <w:rPr>
          <w:rFonts w:cs="Arial"/>
          <w:noProof/>
          <w:szCs w:val="22"/>
        </w:rPr>
        <w:t xml:space="preserve"> předloží zadavateli návod pro provozování, údržbu, a revizi nabízen</w:t>
      </w:r>
      <w:r w:rsidR="00FD3A07">
        <w:rPr>
          <w:rFonts w:cs="Arial"/>
          <w:noProof/>
          <w:szCs w:val="22"/>
        </w:rPr>
        <w:t xml:space="preserve">ého zboží </w:t>
      </w:r>
      <w:r w:rsidR="00FD3A07" w:rsidRPr="003D1C6A">
        <w:rPr>
          <w:rFonts w:cs="Arial"/>
          <w:noProof/>
          <w:szCs w:val="22"/>
        </w:rPr>
        <w:t>k dosažení jejich životnosti požadované zadavatelem.</w:t>
      </w:r>
    </w:p>
    <w:p w14:paraId="2A5C31F5" w14:textId="77777777" w:rsidR="00FD3A07" w:rsidRPr="00586107" w:rsidRDefault="00FD3A07" w:rsidP="00FD3A07">
      <w:pPr>
        <w:pStyle w:val="Nadpis2"/>
        <w:numPr>
          <w:ilvl w:val="1"/>
          <w:numId w:val="1"/>
        </w:numPr>
        <w:ind w:left="578" w:hanging="578"/>
        <w:rPr>
          <w:noProof/>
        </w:rPr>
      </w:pPr>
      <w:r w:rsidRPr="00586107">
        <w:rPr>
          <w:noProof/>
        </w:rPr>
        <w:t>Montážní předpis</w:t>
      </w:r>
    </w:p>
    <w:p w14:paraId="50ACD47A" w14:textId="2B1FBB85" w:rsidR="00FD3A07" w:rsidRDefault="009F2D79" w:rsidP="00FD3A07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FD3A07" w:rsidRPr="003D1C6A">
        <w:rPr>
          <w:rFonts w:cs="Arial"/>
          <w:noProof/>
          <w:szCs w:val="22"/>
        </w:rPr>
        <w:t xml:space="preserve"> předloží zadavateli návod pro montáž nabízen</w:t>
      </w:r>
      <w:r w:rsidR="00FD3A07">
        <w:rPr>
          <w:rFonts w:cs="Arial"/>
          <w:noProof/>
          <w:szCs w:val="22"/>
        </w:rPr>
        <w:t>ého zboží</w:t>
      </w:r>
      <w:r w:rsidR="00FD3A07" w:rsidRPr="003D1C6A">
        <w:rPr>
          <w:rFonts w:cs="Arial"/>
          <w:noProof/>
          <w:szCs w:val="22"/>
        </w:rPr>
        <w:t>, včetně minimálních teplot okolí a doporučeného vybavení.</w:t>
      </w:r>
    </w:p>
    <w:p w14:paraId="657C8622" w14:textId="77777777" w:rsidR="00FD3A07" w:rsidRPr="00586107" w:rsidRDefault="00FD3A07" w:rsidP="00FD3A07">
      <w:pPr>
        <w:pStyle w:val="Nadpis2"/>
        <w:numPr>
          <w:ilvl w:val="1"/>
          <w:numId w:val="1"/>
        </w:numPr>
        <w:ind w:left="578" w:hanging="578"/>
        <w:rPr>
          <w:noProof/>
        </w:rPr>
      </w:pPr>
      <w:r w:rsidRPr="00586107">
        <w:rPr>
          <w:noProof/>
        </w:rPr>
        <w:t>Katalogové listy nebo prospekty</w:t>
      </w:r>
    </w:p>
    <w:p w14:paraId="7532A834" w14:textId="1ECD0BED" w:rsidR="00FD3A07" w:rsidRPr="003D1C6A" w:rsidRDefault="009F2D79" w:rsidP="00FD3A07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FD3A07" w:rsidRPr="003D1C6A">
        <w:rPr>
          <w:rFonts w:cs="Arial"/>
          <w:noProof/>
          <w:szCs w:val="22"/>
        </w:rPr>
        <w:t xml:space="preserve"> </w:t>
      </w:r>
      <w:r w:rsidR="00FD3A07">
        <w:rPr>
          <w:rFonts w:cs="Arial"/>
          <w:noProof/>
          <w:szCs w:val="22"/>
        </w:rPr>
        <w:t xml:space="preserve">předloží zadavateli </w:t>
      </w:r>
      <w:r w:rsidR="00FD3A07" w:rsidRPr="003D1C6A">
        <w:rPr>
          <w:rFonts w:cs="Arial"/>
          <w:noProof/>
          <w:szCs w:val="22"/>
        </w:rPr>
        <w:t>katalog nebo prospekt, obsahující základní elektrické, mechanické a konstrukční parametry nabízen</w:t>
      </w:r>
      <w:r w:rsidR="00FD3A07">
        <w:rPr>
          <w:rFonts w:cs="Arial"/>
          <w:noProof/>
          <w:szCs w:val="22"/>
        </w:rPr>
        <w:t>ého zboží</w:t>
      </w:r>
      <w:r w:rsidR="00FD3A07" w:rsidRPr="003D1C6A">
        <w:rPr>
          <w:rFonts w:cs="Arial"/>
          <w:noProof/>
          <w:szCs w:val="22"/>
        </w:rPr>
        <w:t xml:space="preserve">. </w:t>
      </w:r>
    </w:p>
    <w:p w14:paraId="336BDBA3" w14:textId="77777777" w:rsidR="00FD3A07" w:rsidRPr="00586107" w:rsidRDefault="00FD3A07" w:rsidP="00FD3A07">
      <w:pPr>
        <w:pStyle w:val="Nadpis2"/>
        <w:numPr>
          <w:ilvl w:val="1"/>
          <w:numId w:val="1"/>
        </w:numPr>
        <w:ind w:left="578" w:hanging="578"/>
        <w:rPr>
          <w:noProof/>
        </w:rPr>
      </w:pPr>
      <w:r w:rsidRPr="00586107">
        <w:rPr>
          <w:noProof/>
        </w:rPr>
        <w:t>Další technická dokumentace</w:t>
      </w:r>
    </w:p>
    <w:p w14:paraId="4BD5C2B9" w14:textId="69E4ABF3" w:rsidR="00FD3A07" w:rsidRPr="003D1C6A" w:rsidRDefault="009F2D79" w:rsidP="00FD3A07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FD3A07" w:rsidRPr="003D1C6A">
        <w:rPr>
          <w:rFonts w:cs="Arial"/>
          <w:noProof/>
          <w:szCs w:val="22"/>
        </w:rPr>
        <w:t xml:space="preserve"> se zavazuje poskytovat podklady pro tvorbu Technických norem společnosti E.</w:t>
      </w:r>
      <w:r w:rsidR="00FD3A07">
        <w:rPr>
          <w:rFonts w:cs="Arial"/>
          <w:noProof/>
          <w:szCs w:val="22"/>
        </w:rPr>
        <w:t>GD</w:t>
      </w:r>
      <w:r w:rsidR="00FD3A07" w:rsidRPr="003D1C6A">
        <w:rPr>
          <w:rFonts w:cs="Arial"/>
          <w:noProof/>
          <w:szCs w:val="22"/>
        </w:rPr>
        <w:t xml:space="preserve"> (TNS),</w:t>
      </w:r>
      <w:r w:rsidR="00FD3A07">
        <w:rPr>
          <w:rFonts w:cs="Arial"/>
          <w:noProof/>
          <w:szCs w:val="22"/>
        </w:rPr>
        <w:t xml:space="preserve"> </w:t>
      </w:r>
      <w:r w:rsidR="00FD3A07" w:rsidRPr="003D1C6A">
        <w:rPr>
          <w:rFonts w:cs="Arial"/>
          <w:noProof/>
          <w:szCs w:val="22"/>
        </w:rPr>
        <w:t>(např. výkresy apod.)</w:t>
      </w:r>
    </w:p>
    <w:p w14:paraId="629C0A1F" w14:textId="5C2815E8" w:rsidR="00FD3A07" w:rsidRPr="003D1C6A" w:rsidRDefault="009F2D79" w:rsidP="00FD3A07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FD3A07" w:rsidRPr="003D1C6A">
        <w:rPr>
          <w:rFonts w:cs="Arial"/>
          <w:noProof/>
          <w:szCs w:val="22"/>
        </w:rPr>
        <w:t xml:space="preserve"> předloží</w:t>
      </w:r>
      <w:r w:rsidR="00FD3A07" w:rsidRPr="003D1C6A">
        <w:rPr>
          <w:rFonts w:cs="Arial"/>
          <w:noProof/>
          <w:snapToGrid w:val="0"/>
          <w:color w:val="000000"/>
          <w:szCs w:val="22"/>
        </w:rPr>
        <w:t xml:space="preserve"> předpis pro dopravu a skladování </w:t>
      </w:r>
      <w:r w:rsidR="00FD3A07">
        <w:rPr>
          <w:rFonts w:cs="Arial"/>
          <w:noProof/>
          <w:snapToGrid w:val="0"/>
          <w:color w:val="000000"/>
          <w:szCs w:val="22"/>
        </w:rPr>
        <w:t>zboží</w:t>
      </w:r>
      <w:r w:rsidR="00FD3A07" w:rsidRPr="003D1C6A">
        <w:rPr>
          <w:rFonts w:cs="Arial"/>
          <w:noProof/>
          <w:snapToGrid w:val="0"/>
          <w:color w:val="000000"/>
          <w:szCs w:val="22"/>
        </w:rPr>
        <w:t>, včetně teplotního rozmezí</w:t>
      </w:r>
      <w:r w:rsidR="00FD3A07" w:rsidRPr="003D1C6A">
        <w:rPr>
          <w:rFonts w:cs="Arial"/>
          <w:noProof/>
          <w:szCs w:val="22"/>
        </w:rPr>
        <w:t>.</w:t>
      </w:r>
    </w:p>
    <w:p w14:paraId="0EEAEC6B" w14:textId="77777777" w:rsidR="00FD3A07" w:rsidRPr="00D239A7" w:rsidRDefault="00FD3A07" w:rsidP="00FD3A07">
      <w:pPr>
        <w:spacing w:after="120"/>
        <w:rPr>
          <w:rFonts w:cs="Arial"/>
        </w:rPr>
      </w:pPr>
    </w:p>
    <w:p w14:paraId="0E8AE755" w14:textId="77777777" w:rsidR="00911AA2" w:rsidRPr="00D75176" w:rsidRDefault="00911AA2" w:rsidP="00CF7FCF">
      <w:pPr>
        <w:pStyle w:val="Nadpis1"/>
      </w:pPr>
      <w:r w:rsidRPr="00D75176">
        <w:t>Balení a doprava</w:t>
      </w:r>
    </w:p>
    <w:p w14:paraId="51142ED1" w14:textId="77777777" w:rsidR="00CF7FCF" w:rsidRDefault="00CF7FCF" w:rsidP="00CF7FCF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3D1C6A">
        <w:rPr>
          <w:rFonts w:cs="Arial"/>
          <w:noProof/>
          <w:szCs w:val="22"/>
        </w:rPr>
        <w:t>Popis výrobku na balení musí být, podle ustanovení o informační povinnosti ze Zákona č. 634/1992 Sb. o ochraně spotřebitele, v češtině.</w:t>
      </w:r>
    </w:p>
    <w:p w14:paraId="46BCB90E" w14:textId="77777777" w:rsidR="00CF7FCF" w:rsidRDefault="00CF7FCF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</w:p>
    <w:p w14:paraId="01D9561D" w14:textId="43484646" w:rsidR="00911AA2" w:rsidRPr="00890B81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>Obal produktu musí být proveden tak, aby se zabránilo poškozením při přepravě.</w:t>
      </w:r>
    </w:p>
    <w:p w14:paraId="0A9381FC" w14:textId="47494805" w:rsidR="00911AA2" w:rsidRDefault="00911AA2" w:rsidP="00591836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 xml:space="preserve">Karton musí na některé z úzkých stran nést kromě výrobce a typového označení trvalé a dobře čitelné následující údaje: </w:t>
      </w:r>
    </w:p>
    <w:p w14:paraId="615CB73D" w14:textId="75CD980A" w:rsidR="00591836" w:rsidRPr="00591836" w:rsidRDefault="00591836" w:rsidP="00591836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bookmarkStart w:id="1" w:name="_Hlk64362101"/>
      <w:r>
        <w:rPr>
          <w:rFonts w:cs="Arial"/>
          <w:szCs w:val="22"/>
        </w:rPr>
        <w:t>typové označení</w:t>
      </w:r>
    </w:p>
    <w:p w14:paraId="57EE452D" w14:textId="77777777" w:rsidR="00911AA2" w:rsidRPr="00890B81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890B81">
        <w:rPr>
          <w:rFonts w:cs="Arial"/>
          <w:szCs w:val="22"/>
        </w:rPr>
        <w:t>jmenovité napětí</w:t>
      </w:r>
    </w:p>
    <w:p w14:paraId="6AE0B979" w14:textId="77777777" w:rsidR="00911AA2" w:rsidRPr="00890B81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 </w:t>
      </w:r>
      <w:r w:rsidRPr="00890B81">
        <w:rPr>
          <w:rFonts w:cs="Arial"/>
          <w:szCs w:val="22"/>
        </w:rPr>
        <w:t>jmenovitý proud</w:t>
      </w:r>
    </w:p>
    <w:p w14:paraId="4A384002" w14:textId="77777777" w:rsidR="00911AA2" w:rsidRPr="00890B81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 </w:t>
      </w:r>
      <w:r w:rsidRPr="00890B81">
        <w:rPr>
          <w:rFonts w:cs="Arial"/>
          <w:szCs w:val="22"/>
        </w:rPr>
        <w:t>konstrukční velikost</w:t>
      </w:r>
    </w:p>
    <w:p w14:paraId="6AFC59AD" w14:textId="77777777" w:rsidR="00911AA2" w:rsidRPr="00890B81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 </w:t>
      </w:r>
      <w:r w:rsidRPr="00890B81">
        <w:rPr>
          <w:rFonts w:cs="Arial"/>
          <w:szCs w:val="22"/>
        </w:rPr>
        <w:t>provozní třída</w:t>
      </w:r>
    </w:p>
    <w:p w14:paraId="6E093097" w14:textId="0F2D02D0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 </w:t>
      </w:r>
      <w:r w:rsidRPr="00890B81">
        <w:rPr>
          <w:rFonts w:cs="Arial"/>
          <w:szCs w:val="22"/>
        </w:rPr>
        <w:t>datum balení (měsíc/rok)</w:t>
      </w:r>
    </w:p>
    <w:bookmarkEnd w:id="1"/>
    <w:p w14:paraId="4CD18CC0" w14:textId="1E117B84" w:rsidR="00CF7FCF" w:rsidRDefault="00CF7FCF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</w:p>
    <w:p w14:paraId="2E6EB72E" w14:textId="77777777" w:rsidR="00CF7FCF" w:rsidRPr="00586107" w:rsidRDefault="00CF7FCF" w:rsidP="00CF7FCF">
      <w:pPr>
        <w:pStyle w:val="Nadpis1"/>
        <w:numPr>
          <w:ilvl w:val="0"/>
          <w:numId w:val="1"/>
        </w:numPr>
        <w:ind w:left="431" w:hanging="431"/>
        <w:rPr>
          <w:noProof/>
        </w:rPr>
      </w:pPr>
      <w:r w:rsidRPr="00586107">
        <w:rPr>
          <w:noProof/>
        </w:rPr>
        <w:t>Likvidace</w:t>
      </w:r>
    </w:p>
    <w:p w14:paraId="68763E0B" w14:textId="77777777" w:rsidR="00CF7FCF" w:rsidRDefault="00CF7FCF" w:rsidP="00CF7FCF">
      <w:pPr>
        <w:pStyle w:val="Nadpis2"/>
        <w:numPr>
          <w:ilvl w:val="1"/>
          <w:numId w:val="1"/>
        </w:numPr>
        <w:ind w:left="578" w:hanging="578"/>
        <w:rPr>
          <w:noProof/>
        </w:rPr>
      </w:pPr>
      <w:r w:rsidRPr="0024653B">
        <w:rPr>
          <w:noProof/>
        </w:rPr>
        <w:t>Způsob likvidace zařízení a obalů</w:t>
      </w:r>
    </w:p>
    <w:p w14:paraId="1B372023" w14:textId="350B1BDA" w:rsidR="00CF7FCF" w:rsidRPr="0024653B" w:rsidRDefault="009F2D79" w:rsidP="00CF7FCF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CF7FCF" w:rsidRPr="0024653B">
        <w:rPr>
          <w:rFonts w:cs="Arial"/>
          <w:noProof/>
          <w:szCs w:val="22"/>
        </w:rPr>
        <w:t xml:space="preserve"> v nabídce doloží možnost recyklace použitých materiálů nebo údaje o způsobu jejich likvidace včetně odkazu na příslušné platné </w:t>
      </w:r>
      <w:r w:rsidR="00CF7FCF" w:rsidRPr="0024653B">
        <w:rPr>
          <w:rFonts w:cs="Arial"/>
          <w:noProof/>
          <w:snapToGrid w:val="0"/>
          <w:color w:val="000000"/>
          <w:szCs w:val="22"/>
        </w:rPr>
        <w:t>právní předpisy</w:t>
      </w:r>
      <w:r w:rsidR="00CF7FCF" w:rsidRPr="0024653B">
        <w:rPr>
          <w:rFonts w:cs="Arial"/>
          <w:noProof/>
          <w:szCs w:val="22"/>
        </w:rPr>
        <w:t xml:space="preserve">. Zároveň </w:t>
      </w:r>
      <w:r>
        <w:rPr>
          <w:rFonts w:cs="Arial"/>
          <w:noProof/>
          <w:szCs w:val="22"/>
        </w:rPr>
        <w:t>účastník</w:t>
      </w:r>
      <w:r w:rsidR="00CF7FCF" w:rsidRPr="0024653B">
        <w:rPr>
          <w:rFonts w:cs="Arial"/>
          <w:noProof/>
          <w:szCs w:val="22"/>
        </w:rPr>
        <w:t xml:space="preserve"> uvede u každého použitého materiálu jejich zařazení podle Katalogu odpadů (zákon č. 185/2001 Sb., o odpadech).</w:t>
      </w:r>
    </w:p>
    <w:p w14:paraId="2CD8A706" w14:textId="399AF357" w:rsidR="00CF7FCF" w:rsidRPr="0024653B" w:rsidRDefault="009F2D79" w:rsidP="00CF7FCF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CF7FCF" w:rsidRPr="0024653B">
        <w:rPr>
          <w:rFonts w:cs="Arial"/>
          <w:noProof/>
          <w:szCs w:val="22"/>
        </w:rPr>
        <w:t xml:space="preserve"> dále doloží dokument prokazující způsob plnění ustanovení zákona o obalech (č. 477/2001 Sb.) týkající se zpětného odběru a využití odpadu z obalů (§ 10 a 12) – platí v případě, kdy jsou součástí dodávky obalové materiály.</w:t>
      </w:r>
    </w:p>
    <w:p w14:paraId="0E8C4F86" w14:textId="77777777" w:rsidR="00CF7FCF" w:rsidRPr="007621FF" w:rsidRDefault="00CF7FCF" w:rsidP="00CF7FCF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3D1C6A">
        <w:rPr>
          <w:rFonts w:cs="Arial"/>
          <w:noProof/>
          <w:szCs w:val="22"/>
        </w:rPr>
        <w:t>Obaly musí splňovat p</w:t>
      </w:r>
      <w:r>
        <w:rPr>
          <w:rFonts w:cs="Arial"/>
          <w:noProof/>
          <w:szCs w:val="22"/>
        </w:rPr>
        <w:t>ožadavky</w:t>
      </w:r>
      <w:r w:rsidRPr="003D1C6A">
        <w:rPr>
          <w:rFonts w:cs="Arial"/>
          <w:noProof/>
          <w:szCs w:val="22"/>
        </w:rPr>
        <w:t xml:space="preserve"> stanovené zákonem č. 477/2001 Sb., o obalech.</w:t>
      </w:r>
    </w:p>
    <w:p w14:paraId="37D37FF4" w14:textId="77777777" w:rsidR="00CF7FCF" w:rsidRDefault="00CF7FCF" w:rsidP="00CF7FCF">
      <w:pPr>
        <w:pStyle w:val="Nadpis1"/>
        <w:numPr>
          <w:ilvl w:val="0"/>
          <w:numId w:val="1"/>
        </w:numPr>
        <w:ind w:left="431" w:hanging="431"/>
        <w:rPr>
          <w:noProof/>
        </w:rPr>
      </w:pPr>
      <w:r>
        <w:rPr>
          <w:noProof/>
        </w:rPr>
        <w:lastRenderedPageBreak/>
        <w:t>Životnost</w:t>
      </w:r>
    </w:p>
    <w:p w14:paraId="47E076ED" w14:textId="77777777" w:rsidR="00CF7FCF" w:rsidRPr="00EE68F4" w:rsidRDefault="00CF7FCF" w:rsidP="00CF7FCF">
      <w:pPr>
        <w:pStyle w:val="Nadpis2"/>
        <w:numPr>
          <w:ilvl w:val="0"/>
          <w:numId w:val="0"/>
        </w:num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Minimální životnost pojistek bude 35 let</w:t>
      </w:r>
    </w:p>
    <w:p w14:paraId="1FBC41A9" w14:textId="77777777" w:rsidR="00CF7FCF" w:rsidRPr="00890B81" w:rsidRDefault="00CF7FCF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</w:p>
    <w:p w14:paraId="7199FCAD" w14:textId="77777777" w:rsidR="00911AA2" w:rsidRDefault="00911AA2" w:rsidP="00CF7FCF">
      <w:pPr>
        <w:pStyle w:val="Nadpis2"/>
        <w:numPr>
          <w:ilvl w:val="0"/>
          <w:numId w:val="0"/>
        </w:numPr>
        <w:ind w:left="578" w:hanging="578"/>
      </w:pPr>
      <w:r w:rsidRPr="00523AB8">
        <w:t>Přílohy</w:t>
      </w:r>
    </w:p>
    <w:p w14:paraId="3B7F6160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b/>
          <w:caps/>
          <w:szCs w:val="22"/>
        </w:rPr>
      </w:pPr>
      <w:r>
        <w:rPr>
          <w:rFonts w:cs="Arial"/>
          <w:b/>
          <w:caps/>
          <w:noProof/>
          <w:szCs w:val="22"/>
        </w:rPr>
        <w:drawing>
          <wp:inline distT="0" distB="0" distL="0" distR="0" wp14:anchorId="63DC4D21" wp14:editId="1587E187">
            <wp:extent cx="5761355" cy="5505000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5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76257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b/>
          <w:caps/>
          <w:szCs w:val="22"/>
        </w:rPr>
      </w:pPr>
    </w:p>
    <w:p w14:paraId="1C145B81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b/>
          <w:caps/>
          <w:szCs w:val="22"/>
        </w:rPr>
      </w:pPr>
    </w:p>
    <w:p w14:paraId="54072AAB" w14:textId="77777777" w:rsidR="00911AA2" w:rsidRPr="00523AB8" w:rsidRDefault="00911AA2" w:rsidP="00911AA2">
      <w:pPr>
        <w:tabs>
          <w:tab w:val="left" w:pos="6521"/>
        </w:tabs>
        <w:spacing w:before="120" w:after="120"/>
        <w:rPr>
          <w:rFonts w:cs="Arial"/>
          <w:b/>
          <w:caps/>
          <w:szCs w:val="22"/>
        </w:rPr>
      </w:pPr>
      <w:r>
        <w:rPr>
          <w:rFonts w:cs="Arial"/>
          <w:b/>
          <w:caps/>
          <w:noProof/>
          <w:szCs w:val="22"/>
        </w:rPr>
        <w:lastRenderedPageBreak/>
        <w:drawing>
          <wp:inline distT="0" distB="0" distL="0" distR="0" wp14:anchorId="18E3B929" wp14:editId="73430773">
            <wp:extent cx="5630545" cy="6689090"/>
            <wp:effectExtent l="0" t="0" r="825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545" cy="668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CD4EA" w14:textId="77777777" w:rsidR="00911AA2" w:rsidRPr="00523AB8" w:rsidRDefault="00911AA2" w:rsidP="00911AA2">
      <w:pPr>
        <w:pStyle w:val="Odstavecseseznamem"/>
        <w:tabs>
          <w:tab w:val="left" w:pos="6521"/>
        </w:tabs>
        <w:spacing w:before="120" w:after="120"/>
        <w:ind w:left="420"/>
        <w:rPr>
          <w:rFonts w:cs="Arial"/>
          <w:szCs w:val="22"/>
        </w:rPr>
      </w:pPr>
    </w:p>
    <w:p w14:paraId="4B80D2F9" w14:textId="77777777" w:rsidR="00911AA2" w:rsidRPr="00FD1703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</w:p>
    <w:p w14:paraId="282A7C9D" w14:textId="77777777" w:rsidR="00911AA2" w:rsidRPr="003C0D29" w:rsidRDefault="00911AA2" w:rsidP="00911AA2">
      <w:pPr>
        <w:rPr>
          <w:rFonts w:cs="Arial"/>
          <w:szCs w:val="22"/>
        </w:rPr>
      </w:pPr>
    </w:p>
    <w:p w14:paraId="00FB6AEE" w14:textId="77777777" w:rsidR="00911AA2" w:rsidRPr="003C7037" w:rsidRDefault="00911AA2" w:rsidP="00911AA2">
      <w:pPr>
        <w:rPr>
          <w:rFonts w:cs="Arial"/>
          <w:szCs w:val="22"/>
        </w:rPr>
      </w:pPr>
    </w:p>
    <w:p w14:paraId="4841E269" w14:textId="77777777" w:rsidR="00911AA2" w:rsidRDefault="00911AA2" w:rsidP="00911AA2">
      <w:pPr>
        <w:tabs>
          <w:tab w:val="left" w:pos="426"/>
          <w:tab w:val="left" w:pos="709"/>
          <w:tab w:val="left" w:pos="6521"/>
        </w:tabs>
        <w:spacing w:after="120"/>
        <w:rPr>
          <w:rFonts w:cs="Arial"/>
          <w:szCs w:val="22"/>
        </w:rPr>
      </w:pPr>
    </w:p>
    <w:p w14:paraId="2297A798" w14:textId="77777777" w:rsidR="00911AA2" w:rsidRDefault="00911AA2" w:rsidP="00911AA2">
      <w:pPr>
        <w:tabs>
          <w:tab w:val="left" w:pos="426"/>
          <w:tab w:val="left" w:pos="709"/>
          <w:tab w:val="left" w:pos="6521"/>
        </w:tabs>
        <w:spacing w:after="120"/>
        <w:rPr>
          <w:rFonts w:cs="Arial"/>
          <w:szCs w:val="22"/>
        </w:rPr>
      </w:pPr>
    </w:p>
    <w:p w14:paraId="2F05422B" w14:textId="77777777" w:rsidR="00911AA2" w:rsidRDefault="00911AA2" w:rsidP="00911AA2">
      <w:pPr>
        <w:tabs>
          <w:tab w:val="left" w:pos="426"/>
          <w:tab w:val="left" w:pos="709"/>
          <w:tab w:val="left" w:pos="6521"/>
        </w:tabs>
        <w:spacing w:after="120"/>
        <w:rPr>
          <w:rFonts w:cs="Arial"/>
          <w:szCs w:val="22"/>
        </w:rPr>
      </w:pPr>
    </w:p>
    <w:sectPr w:rsidR="00911AA2" w:rsidSect="00E34BBF">
      <w:headerReference w:type="default" r:id="rId12"/>
      <w:headerReference w:type="first" r:id="rId13"/>
      <w:pgSz w:w="11907" w:h="16840" w:code="9"/>
      <w:pgMar w:top="1304" w:right="851" w:bottom="1134" w:left="1418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BF018" w14:textId="77777777" w:rsidR="00AB6A77" w:rsidRDefault="00AB6A77" w:rsidP="00911AA2">
      <w:r>
        <w:separator/>
      </w:r>
    </w:p>
  </w:endnote>
  <w:endnote w:type="continuationSeparator" w:id="0">
    <w:p w14:paraId="5C4B8555" w14:textId="77777777" w:rsidR="00AB6A77" w:rsidRDefault="00AB6A77" w:rsidP="0091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4CE1C" w14:textId="77777777" w:rsidR="00AB6A77" w:rsidRDefault="00AB6A77" w:rsidP="00911AA2">
      <w:r>
        <w:separator/>
      </w:r>
    </w:p>
  </w:footnote>
  <w:footnote w:type="continuationSeparator" w:id="0">
    <w:p w14:paraId="4DAB65F2" w14:textId="77777777" w:rsidR="00AB6A77" w:rsidRDefault="00AB6A77" w:rsidP="00911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276"/>
      <w:gridCol w:w="4961"/>
      <w:gridCol w:w="1986"/>
    </w:tblGrid>
    <w:tr w:rsidR="00E34BBF" w14:paraId="2617870E" w14:textId="77777777" w:rsidTr="00EE263C">
      <w:trPr>
        <w:cantSplit/>
        <w:trHeight w:val="360"/>
      </w:trPr>
      <w:tc>
        <w:tcPr>
          <w:tcW w:w="1418" w:type="dxa"/>
        </w:tcPr>
        <w:p w14:paraId="33C82358" w14:textId="77777777" w:rsidR="00E34BBF" w:rsidRPr="00B90D32" w:rsidRDefault="002D6863" w:rsidP="00EE263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cs="Arial"/>
              <w:b/>
              <w:sz w:val="20"/>
            </w:rPr>
          </w:pPr>
          <w:r w:rsidRPr="00B90D32">
            <w:rPr>
              <w:rFonts w:cs="Arial"/>
              <w:b/>
              <w:sz w:val="20"/>
            </w:rPr>
            <w:t xml:space="preserve">Technický list  </w:t>
          </w:r>
        </w:p>
      </w:tc>
      <w:tc>
        <w:tcPr>
          <w:tcW w:w="1276" w:type="dxa"/>
        </w:tcPr>
        <w:p w14:paraId="2000C681" w14:textId="77777777" w:rsidR="00E34BBF" w:rsidRPr="00B90D32" w:rsidRDefault="00AB6A77" w:rsidP="00EE263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cs="Arial"/>
              <w:b/>
              <w:sz w:val="20"/>
            </w:rPr>
          </w:pPr>
        </w:p>
      </w:tc>
      <w:tc>
        <w:tcPr>
          <w:tcW w:w="4961" w:type="dxa"/>
        </w:tcPr>
        <w:p w14:paraId="58CC0D0B" w14:textId="77777777" w:rsidR="00E34BBF" w:rsidRPr="00B90D32" w:rsidRDefault="002D6863" w:rsidP="00EE263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center"/>
            <w:rPr>
              <w:rFonts w:cs="Arial"/>
              <w:b/>
              <w:sz w:val="20"/>
            </w:rPr>
          </w:pPr>
          <w:r w:rsidRPr="00B90D32">
            <w:rPr>
              <w:rFonts w:cs="Arial"/>
              <w:b/>
              <w:sz w:val="20"/>
            </w:rPr>
            <w:fldChar w:fldCharType="begin"/>
          </w:r>
          <w:r w:rsidRPr="00B90D32">
            <w:rPr>
              <w:rFonts w:cs="Arial"/>
              <w:b/>
              <w:sz w:val="20"/>
            </w:rPr>
            <w:instrText xml:space="preserve"> SUBJECT  \* MERGEFORMAT </w:instrText>
          </w:r>
          <w:r w:rsidRPr="00B90D32">
            <w:rPr>
              <w:rFonts w:cs="Arial"/>
              <w:b/>
              <w:sz w:val="20"/>
            </w:rPr>
            <w:fldChar w:fldCharType="separate"/>
          </w:r>
          <w:r w:rsidR="00D2222D">
            <w:rPr>
              <w:rFonts w:cs="Arial"/>
              <w:b/>
              <w:sz w:val="20"/>
            </w:rPr>
            <w:t>Pojistkové vložky NN</w:t>
          </w:r>
          <w:r w:rsidRPr="00B90D32">
            <w:rPr>
              <w:rFonts w:cs="Arial"/>
              <w:b/>
              <w:sz w:val="20"/>
            </w:rPr>
            <w:fldChar w:fldCharType="end"/>
          </w:r>
        </w:p>
      </w:tc>
      <w:tc>
        <w:tcPr>
          <w:tcW w:w="1986" w:type="dxa"/>
        </w:tcPr>
        <w:p w14:paraId="271D3218" w14:textId="26D7D862" w:rsidR="00E34BBF" w:rsidRPr="00B90D32" w:rsidRDefault="002D6863" w:rsidP="00EE263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cs="Arial"/>
              <w:sz w:val="20"/>
            </w:rPr>
          </w:pPr>
          <w:r w:rsidRPr="00B90D32">
            <w:rPr>
              <w:rFonts w:cs="Arial"/>
              <w:sz w:val="20"/>
            </w:rPr>
            <w:t xml:space="preserve">Platí od: </w:t>
          </w:r>
          <w:r w:rsidRPr="00B90D32">
            <w:rPr>
              <w:rFonts w:cs="Arial"/>
              <w:sz w:val="20"/>
            </w:rPr>
            <w:fldChar w:fldCharType="begin"/>
          </w:r>
          <w:r w:rsidRPr="00B90D32">
            <w:rPr>
              <w:rFonts w:cs="Arial"/>
              <w:sz w:val="20"/>
            </w:rPr>
            <w:instrText xml:space="preserve"> KEYWORDS   \* MERGEFORMAT </w:instrText>
          </w:r>
          <w:r w:rsidRPr="00B90D32">
            <w:rPr>
              <w:rFonts w:cs="Arial"/>
              <w:sz w:val="20"/>
            </w:rPr>
            <w:fldChar w:fldCharType="separate"/>
          </w:r>
          <w:r w:rsidR="008C5102">
            <w:rPr>
              <w:rFonts w:cs="Arial"/>
              <w:sz w:val="20"/>
            </w:rPr>
            <w:t>01/2021</w:t>
          </w:r>
          <w:r w:rsidRPr="00B90D32">
            <w:rPr>
              <w:rFonts w:cs="Arial"/>
              <w:sz w:val="20"/>
            </w:rPr>
            <w:fldChar w:fldCharType="end"/>
          </w:r>
        </w:p>
      </w:tc>
    </w:tr>
  </w:tbl>
  <w:p w14:paraId="6FA4F0BC" w14:textId="77777777" w:rsidR="00E34BBF" w:rsidRDefault="00AB6A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C36CA" w14:textId="4028E708" w:rsidR="00687FAD" w:rsidRPr="00960E30" w:rsidRDefault="00687FAD" w:rsidP="00687FAD">
    <w:pPr>
      <w:pStyle w:val="Zhlav"/>
      <w:jc w:val="right"/>
      <w:rPr>
        <w:rFonts w:cs="Arial"/>
        <w:b/>
        <w:sz w:val="18"/>
      </w:rPr>
    </w:pPr>
    <w:bookmarkStart w:id="2" w:name="_Hlk64362375"/>
    <w:r w:rsidRPr="00960E30">
      <w:rPr>
        <w:rFonts w:cs="Arial"/>
        <w:b/>
        <w:sz w:val="18"/>
      </w:rPr>
      <w:t xml:space="preserve">Číslo smlouvy kupujícího: </w:t>
    </w:r>
    <w:r w:rsidRPr="00687FAD">
      <w:rPr>
        <w:rFonts w:cs="Arial"/>
        <w:b/>
        <w:sz w:val="18"/>
        <w:highlight w:val="yellow"/>
      </w:rPr>
      <w:t xml:space="preserve">následně </w:t>
    </w:r>
    <w:r w:rsidRPr="00960E30">
      <w:rPr>
        <w:rFonts w:cs="Arial"/>
        <w:b/>
        <w:sz w:val="18"/>
        <w:highlight w:val="yellow"/>
      </w:rPr>
      <w:t>doplní zadavatel</w:t>
    </w:r>
  </w:p>
  <w:p w14:paraId="0C8ED6C7" w14:textId="1124EFA0" w:rsidR="00687FAD" w:rsidRPr="00960E30" w:rsidRDefault="00687FAD" w:rsidP="00687FAD">
    <w:pPr>
      <w:pStyle w:val="Zhlav"/>
      <w:jc w:val="right"/>
      <w:rPr>
        <w:rFonts w:cs="Arial"/>
        <w:b/>
        <w:sz w:val="18"/>
      </w:rPr>
    </w:pPr>
    <w:r w:rsidRPr="00960E30">
      <w:rPr>
        <w:rFonts w:cs="Arial"/>
        <w:b/>
        <w:sz w:val="18"/>
      </w:rPr>
      <w:t xml:space="preserve">Číslo smlouvy prodávajícího: </w:t>
    </w:r>
    <w:r w:rsidRPr="00960E30">
      <w:rPr>
        <w:rFonts w:cs="Arial"/>
        <w:b/>
        <w:sz w:val="18"/>
        <w:highlight w:val="green"/>
      </w:rPr>
      <w:t>doplní účastník</w:t>
    </w:r>
  </w:p>
  <w:p w14:paraId="3EDD9A10" w14:textId="77777777" w:rsidR="00687FAD" w:rsidRPr="00BB19F2" w:rsidRDefault="00687FAD" w:rsidP="00687FAD">
    <w:pPr>
      <w:tabs>
        <w:tab w:val="left" w:pos="0"/>
      </w:tabs>
      <w:spacing w:after="60"/>
      <w:rPr>
        <w:rFonts w:cs="Arial"/>
        <w:b/>
        <w:u w:val="single"/>
      </w:rPr>
    </w:pPr>
  </w:p>
  <w:p w14:paraId="566C1DDF" w14:textId="77777777" w:rsidR="00687FAD" w:rsidRPr="00687FAD" w:rsidRDefault="00687FAD" w:rsidP="00687F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0"/>
        <w:u w:val="single"/>
      </w:rPr>
    </w:pPr>
    <w:r w:rsidRPr="00687FAD">
      <w:rPr>
        <w:rFonts w:cs="Arial"/>
        <w:b/>
        <w:sz w:val="20"/>
        <w:u w:val="single"/>
      </w:rPr>
      <w:t xml:space="preserve">Příloha 2 </w:t>
    </w:r>
  </w:p>
  <w:p w14:paraId="0CC2C77C" w14:textId="2B9F6D60" w:rsidR="00687FAD" w:rsidRPr="00687FAD" w:rsidRDefault="00687FAD" w:rsidP="00687F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0"/>
      </w:rPr>
    </w:pPr>
    <w:r w:rsidRPr="00687FAD">
      <w:rPr>
        <w:rFonts w:cs="Arial"/>
        <w:b/>
        <w:sz w:val="20"/>
      </w:rPr>
      <w:t>Technická specifikace předmětu veřejné zakázky</w:t>
    </w:r>
  </w:p>
  <w:p w14:paraId="1E33CEF9" w14:textId="77777777" w:rsidR="00687FAD" w:rsidRPr="00687FAD" w:rsidRDefault="00687FAD" w:rsidP="00687F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0"/>
      </w:rPr>
    </w:pPr>
  </w:p>
  <w:p w14:paraId="182A58DA" w14:textId="77777777" w:rsidR="00687FAD" w:rsidRPr="00687FAD" w:rsidRDefault="00687FAD" w:rsidP="00687FAD">
    <w:pPr>
      <w:jc w:val="center"/>
      <w:rPr>
        <w:rFonts w:cs="Arial"/>
        <w:sz w:val="20"/>
        <w:highlight w:val="yellow"/>
      </w:rPr>
    </w:pPr>
    <w:bookmarkStart w:id="3" w:name="_Hlk64362224"/>
    <w:r w:rsidRPr="00687FAD">
      <w:rPr>
        <w:rFonts w:cs="Arial"/>
        <w:sz w:val="20"/>
      </w:rPr>
      <w:t xml:space="preserve">Část A: </w:t>
    </w:r>
    <w:r w:rsidRPr="00687FAD">
      <w:rPr>
        <w:rFonts w:cs="Arial"/>
        <w:color w:val="000000"/>
        <w:sz w:val="20"/>
      </w:rPr>
      <w:t>Pojistky NN</w:t>
    </w:r>
  </w:p>
  <w:bookmarkEnd w:id="2"/>
  <w:bookmarkEnd w:id="3"/>
  <w:p w14:paraId="728A995B" w14:textId="77777777" w:rsidR="00900F97" w:rsidRDefault="00AB6A77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4EF3A90"/>
    <w:multiLevelType w:val="multilevel"/>
    <w:tmpl w:val="C4266B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8EE14CC"/>
    <w:multiLevelType w:val="multilevel"/>
    <w:tmpl w:val="C4266B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E8673C3"/>
    <w:multiLevelType w:val="hybridMultilevel"/>
    <w:tmpl w:val="9B3E1344"/>
    <w:lvl w:ilvl="0" w:tplc="5270FE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C765CD"/>
    <w:multiLevelType w:val="hybridMultilevel"/>
    <w:tmpl w:val="AB3EF5D2"/>
    <w:lvl w:ilvl="0" w:tplc="F8A2006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2"/>
  </w:num>
  <w:num w:numId="20">
    <w:abstractNumId w:val="4"/>
  </w:num>
  <w:num w:numId="21">
    <w:abstractNumId w:val="5"/>
  </w:num>
  <w:num w:numId="22">
    <w:abstractNumId w:val="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AA2"/>
    <w:rsid w:val="00003E2B"/>
    <w:rsid w:val="000547AE"/>
    <w:rsid w:val="00084109"/>
    <w:rsid w:val="000851BA"/>
    <w:rsid w:val="000A55B7"/>
    <w:rsid w:val="000C08C4"/>
    <w:rsid w:val="000C5791"/>
    <w:rsid w:val="00100EF7"/>
    <w:rsid w:val="00170DBB"/>
    <w:rsid w:val="001738B2"/>
    <w:rsid w:val="0018226E"/>
    <w:rsid w:val="001832F5"/>
    <w:rsid w:val="002157C6"/>
    <w:rsid w:val="0021722C"/>
    <w:rsid w:val="002325E5"/>
    <w:rsid w:val="00252222"/>
    <w:rsid w:val="00260EA8"/>
    <w:rsid w:val="002B2AF8"/>
    <w:rsid w:val="002D6863"/>
    <w:rsid w:val="00310272"/>
    <w:rsid w:val="00336239"/>
    <w:rsid w:val="0036601B"/>
    <w:rsid w:val="00376FD9"/>
    <w:rsid w:val="00386201"/>
    <w:rsid w:val="003B0532"/>
    <w:rsid w:val="003B2777"/>
    <w:rsid w:val="003B4E54"/>
    <w:rsid w:val="003D5E13"/>
    <w:rsid w:val="00412BD0"/>
    <w:rsid w:val="00422A6A"/>
    <w:rsid w:val="004B029C"/>
    <w:rsid w:val="004B2C42"/>
    <w:rsid w:val="004B5A25"/>
    <w:rsid w:val="004C659F"/>
    <w:rsid w:val="00584339"/>
    <w:rsid w:val="00590968"/>
    <w:rsid w:val="00591836"/>
    <w:rsid w:val="00594583"/>
    <w:rsid w:val="005F2EEB"/>
    <w:rsid w:val="00663695"/>
    <w:rsid w:val="00687FAD"/>
    <w:rsid w:val="00693D0C"/>
    <w:rsid w:val="006C4A9D"/>
    <w:rsid w:val="006E338B"/>
    <w:rsid w:val="006E429C"/>
    <w:rsid w:val="006E6AC7"/>
    <w:rsid w:val="006E79E8"/>
    <w:rsid w:val="00700931"/>
    <w:rsid w:val="00703035"/>
    <w:rsid w:val="00713975"/>
    <w:rsid w:val="0071777C"/>
    <w:rsid w:val="00722A5B"/>
    <w:rsid w:val="00726DFB"/>
    <w:rsid w:val="007366E5"/>
    <w:rsid w:val="007872DF"/>
    <w:rsid w:val="00791E6A"/>
    <w:rsid w:val="007B1385"/>
    <w:rsid w:val="007C01B9"/>
    <w:rsid w:val="007E15FB"/>
    <w:rsid w:val="00833F46"/>
    <w:rsid w:val="00842F1C"/>
    <w:rsid w:val="008B580F"/>
    <w:rsid w:val="008C5102"/>
    <w:rsid w:val="008D7C3B"/>
    <w:rsid w:val="008E2F76"/>
    <w:rsid w:val="00911AA2"/>
    <w:rsid w:val="00912635"/>
    <w:rsid w:val="00951981"/>
    <w:rsid w:val="00972B90"/>
    <w:rsid w:val="009D5397"/>
    <w:rsid w:val="009E136F"/>
    <w:rsid w:val="009F26EF"/>
    <w:rsid w:val="009F2D79"/>
    <w:rsid w:val="00A01006"/>
    <w:rsid w:val="00A27BC6"/>
    <w:rsid w:val="00A34BC7"/>
    <w:rsid w:val="00A436CD"/>
    <w:rsid w:val="00A5316E"/>
    <w:rsid w:val="00A62AB1"/>
    <w:rsid w:val="00AB6A77"/>
    <w:rsid w:val="00AE711E"/>
    <w:rsid w:val="00B01153"/>
    <w:rsid w:val="00B1293D"/>
    <w:rsid w:val="00B15E6B"/>
    <w:rsid w:val="00B3658E"/>
    <w:rsid w:val="00B6522A"/>
    <w:rsid w:val="00B6580F"/>
    <w:rsid w:val="00B8288B"/>
    <w:rsid w:val="00BD7809"/>
    <w:rsid w:val="00C11428"/>
    <w:rsid w:val="00C2766B"/>
    <w:rsid w:val="00C525C4"/>
    <w:rsid w:val="00C83346"/>
    <w:rsid w:val="00CD5515"/>
    <w:rsid w:val="00CD7ADE"/>
    <w:rsid w:val="00CE5026"/>
    <w:rsid w:val="00CF7FCF"/>
    <w:rsid w:val="00D2222D"/>
    <w:rsid w:val="00D54604"/>
    <w:rsid w:val="00D7248C"/>
    <w:rsid w:val="00D75176"/>
    <w:rsid w:val="00D84992"/>
    <w:rsid w:val="00DD3D71"/>
    <w:rsid w:val="00DE4F4E"/>
    <w:rsid w:val="00E06F1C"/>
    <w:rsid w:val="00E25CBA"/>
    <w:rsid w:val="00E33319"/>
    <w:rsid w:val="00E866A7"/>
    <w:rsid w:val="00EA4D84"/>
    <w:rsid w:val="00ED1229"/>
    <w:rsid w:val="00EF1312"/>
    <w:rsid w:val="00EF4D20"/>
    <w:rsid w:val="00F053A7"/>
    <w:rsid w:val="00F07A64"/>
    <w:rsid w:val="00F350AA"/>
    <w:rsid w:val="00F63849"/>
    <w:rsid w:val="00FB792D"/>
    <w:rsid w:val="00FC41FF"/>
    <w:rsid w:val="00FD3A07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F147"/>
  <w15:docId w15:val="{2EE1B107-25C4-4FD0-8E7B-96E3A4CC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3975"/>
    <w:pPr>
      <w:jc w:val="both"/>
    </w:pPr>
    <w:rPr>
      <w:rFonts w:ascii="Arial" w:hAnsi="Arial"/>
      <w:sz w:val="22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713975"/>
    <w:pPr>
      <w:keepNext/>
      <w:numPr>
        <w:numId w:val="18"/>
      </w:numPr>
      <w:spacing w:before="240" w:after="240"/>
      <w:ind w:left="431" w:hanging="431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713975"/>
    <w:pPr>
      <w:keepNext/>
      <w:numPr>
        <w:ilvl w:val="1"/>
        <w:numId w:val="18"/>
      </w:numPr>
      <w:spacing w:before="240" w:after="120"/>
      <w:ind w:left="578" w:hanging="578"/>
      <w:outlineLvl w:val="1"/>
    </w:pPr>
    <w:rPr>
      <w:rFonts w:eastAsiaTheme="majorEastAsia" w:cstheme="majorBidi"/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7C01B9"/>
    <w:pPr>
      <w:keepNext/>
      <w:numPr>
        <w:ilvl w:val="2"/>
        <w:numId w:val="18"/>
      </w:numPr>
      <w:spacing w:before="240" w:after="120"/>
      <w:outlineLvl w:val="2"/>
    </w:pPr>
    <w:rPr>
      <w:b/>
      <w:snapToGrid w:val="0"/>
    </w:rPr>
  </w:style>
  <w:style w:type="paragraph" w:styleId="Nadpis4">
    <w:name w:val="heading 4"/>
    <w:basedOn w:val="Normln"/>
    <w:next w:val="Normln"/>
    <w:link w:val="Nadpis4Char"/>
    <w:qFormat/>
    <w:rsid w:val="00260EA8"/>
    <w:pPr>
      <w:keepNext/>
      <w:numPr>
        <w:ilvl w:val="3"/>
        <w:numId w:val="18"/>
      </w:numPr>
      <w:spacing w:before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link w:val="Nadpis5Char"/>
    <w:qFormat/>
    <w:rsid w:val="00260EA8"/>
    <w:pPr>
      <w:keepNext/>
      <w:numPr>
        <w:ilvl w:val="4"/>
        <w:numId w:val="18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link w:val="Nadpis6Char"/>
    <w:qFormat/>
    <w:rsid w:val="00260EA8"/>
    <w:pPr>
      <w:keepNext/>
      <w:numPr>
        <w:ilvl w:val="5"/>
        <w:numId w:val="18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link w:val="Nadpis7Char"/>
    <w:qFormat/>
    <w:rsid w:val="00260EA8"/>
    <w:pPr>
      <w:keepNext/>
      <w:numPr>
        <w:ilvl w:val="6"/>
        <w:numId w:val="18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260EA8"/>
    <w:pPr>
      <w:keepNext/>
      <w:numPr>
        <w:ilvl w:val="7"/>
        <w:numId w:val="18"/>
      </w:numPr>
      <w:spacing w:after="60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qFormat/>
    <w:rsid w:val="00260EA8"/>
    <w:pPr>
      <w:keepNext/>
      <w:numPr>
        <w:ilvl w:val="8"/>
        <w:numId w:val="18"/>
      </w:numPr>
      <w:outlineLvl w:val="8"/>
    </w:pPr>
    <w:rPr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3975"/>
    <w:rPr>
      <w:rFonts w:ascii="Arial" w:hAnsi="Arial"/>
      <w:b/>
      <w:bCs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13975"/>
    <w:rPr>
      <w:rFonts w:ascii="Arial" w:eastAsiaTheme="majorEastAsia" w:hAnsi="Arial" w:cstheme="majorBidi"/>
      <w:b/>
      <w:sz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C01B9"/>
    <w:rPr>
      <w:rFonts w:ascii="Arial" w:hAnsi="Arial"/>
      <w:b/>
      <w:snapToGrid w:val="0"/>
      <w:sz w:val="22"/>
      <w:lang w:eastAsia="cs-CZ"/>
    </w:rPr>
  </w:style>
  <w:style w:type="character" w:customStyle="1" w:styleId="Nadpis4Char">
    <w:name w:val="Nadpis 4 Char"/>
    <w:basedOn w:val="Standardnpsmoodstavce"/>
    <w:link w:val="Nadpis4"/>
    <w:rsid w:val="00260EA8"/>
    <w:rPr>
      <w:rFonts w:ascii="Arial" w:hAnsi="Arial"/>
      <w:b/>
      <w:noProof/>
      <w:snapToGrid w:val="0"/>
      <w:sz w:val="22"/>
    </w:rPr>
  </w:style>
  <w:style w:type="character" w:customStyle="1" w:styleId="Nadpis5Char">
    <w:name w:val="Nadpis 5 Char"/>
    <w:basedOn w:val="Standardnpsmoodstavce"/>
    <w:link w:val="Nadpis5"/>
    <w:rsid w:val="00260EA8"/>
    <w:rPr>
      <w:snapToGrid w:val="0"/>
      <w:sz w:val="24"/>
    </w:rPr>
  </w:style>
  <w:style w:type="character" w:customStyle="1" w:styleId="Nadpis6Char">
    <w:name w:val="Nadpis 6 Char"/>
    <w:basedOn w:val="Standardnpsmoodstavce"/>
    <w:link w:val="Nadpis6"/>
    <w:rsid w:val="00260EA8"/>
    <w:rPr>
      <w:noProof/>
      <w:sz w:val="28"/>
    </w:rPr>
  </w:style>
  <w:style w:type="character" w:customStyle="1" w:styleId="Nadpis7Char">
    <w:name w:val="Nadpis 7 Char"/>
    <w:basedOn w:val="Standardnpsmoodstavce"/>
    <w:link w:val="Nadpis7"/>
    <w:rsid w:val="00260EA8"/>
    <w:rPr>
      <w:noProof/>
      <w:sz w:val="24"/>
    </w:rPr>
  </w:style>
  <w:style w:type="character" w:customStyle="1" w:styleId="Nadpis8Char">
    <w:name w:val="Nadpis 8 Char"/>
    <w:basedOn w:val="Standardnpsmoodstavce"/>
    <w:link w:val="Nadpis8"/>
    <w:rsid w:val="00260EA8"/>
    <w:rPr>
      <w:sz w:val="28"/>
    </w:rPr>
  </w:style>
  <w:style w:type="character" w:customStyle="1" w:styleId="Nadpis9Char">
    <w:name w:val="Nadpis 9 Char"/>
    <w:basedOn w:val="Standardnpsmoodstavce"/>
    <w:link w:val="Nadpis9"/>
    <w:rsid w:val="00260EA8"/>
    <w:rPr>
      <w:rFonts w:ascii="Arial" w:hAnsi="Arial"/>
      <w:b/>
      <w:color w:val="808080"/>
      <w:sz w:val="28"/>
    </w:rPr>
  </w:style>
  <w:style w:type="paragraph" w:styleId="Nzev">
    <w:name w:val="Title"/>
    <w:basedOn w:val="Normln"/>
    <w:link w:val="NzevChar"/>
    <w:qFormat/>
    <w:rsid w:val="00260EA8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260EA8"/>
    <w:rPr>
      <w:b/>
      <w:noProof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Odstavecseseznamem">
    <w:name w:val="List Paragraph"/>
    <w:basedOn w:val="Normln"/>
    <w:uiPriority w:val="34"/>
    <w:qFormat/>
    <w:rsid w:val="00260EA8"/>
    <w:pPr>
      <w:ind w:left="720"/>
      <w:contextualSpacing/>
    </w:pPr>
  </w:style>
  <w:style w:type="paragraph" w:styleId="Zhlav">
    <w:name w:val="header"/>
    <w:basedOn w:val="Normln"/>
    <w:link w:val="ZhlavChar"/>
    <w:rsid w:val="00911A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1AA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1A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1AA2"/>
    <w:rPr>
      <w:lang w:eastAsia="cs-CZ"/>
    </w:rPr>
  </w:style>
  <w:style w:type="table" w:styleId="Mkatabulky">
    <w:name w:val="Table Grid"/>
    <w:basedOn w:val="Normlntabulka"/>
    <w:uiPriority w:val="59"/>
    <w:rsid w:val="00F07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009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0931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09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93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931"/>
    <w:rPr>
      <w:rFonts w:ascii="Arial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9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931"/>
    <w:rPr>
      <w:rFonts w:ascii="Arial" w:hAnsi="Arial"/>
      <w:b/>
      <w:bCs/>
      <w:lang w:eastAsia="cs-CZ"/>
    </w:rPr>
  </w:style>
  <w:style w:type="paragraph" w:styleId="Revize">
    <w:name w:val="Revision"/>
    <w:hidden/>
    <w:uiPriority w:val="99"/>
    <w:semiHidden/>
    <w:rsid w:val="00D54604"/>
    <w:rPr>
      <w:rFonts w:ascii="Arial" w:hAnsi="Arial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1AB56-E3EE-4E0D-A795-CE262185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1659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Pojistkové vložky NN, VN</vt:lpstr>
    </vt:vector>
  </TitlesOfParts>
  <Company>E.GD</Company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Pojistkové vložky NN, VN</dc:title>
  <dc:subject>Pojistkové vložky NN</dc:subject>
  <dc:creator>Tomáš Kos / kl. 3234</dc:creator>
  <cp:keywords>01/2021</cp:keywords>
  <cp:lastModifiedBy>Kos, Tomáš</cp:lastModifiedBy>
  <cp:revision>13</cp:revision>
  <cp:lastPrinted>2015-11-02T07:26:00Z</cp:lastPrinted>
  <dcterms:created xsi:type="dcterms:W3CDTF">2015-11-02T07:21:00Z</dcterms:created>
  <dcterms:modified xsi:type="dcterms:W3CDTF">2021-04-09T06:42:00Z</dcterms:modified>
</cp:coreProperties>
</file>